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ascii="方正小标宋简体" w:hAnsi="Times New Roman" w:eastAsia="方正小标宋简体" w:cs="Times New Roman"/>
          <w:kern w:val="2"/>
          <w:sz w:val="44"/>
          <w:szCs w:val="44"/>
        </w:rPr>
      </w:pPr>
      <w:r>
        <w:rPr>
          <w:rFonts w:hint="eastAsia" w:ascii="方正小标宋简体" w:hAnsi="Times New Roman" w:eastAsia="方正小标宋简体" w:cs="Times New Roman"/>
          <w:kern w:val="2"/>
          <w:sz w:val="44"/>
          <w:szCs w:val="44"/>
        </w:rPr>
        <w:t>南昌市洪城学校</w:t>
      </w:r>
    </w:p>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ascii="方正小标宋简体" w:hAnsi="Times New Roman" w:eastAsia="方正小标宋简体" w:cs="Times New Roman"/>
          <w:kern w:val="2"/>
          <w:sz w:val="44"/>
          <w:szCs w:val="44"/>
        </w:rPr>
      </w:pPr>
      <w:r>
        <w:rPr>
          <w:rFonts w:hint="eastAsia" w:ascii="方正小标宋简体" w:hAnsi="Times New Roman" w:eastAsia="方正小标宋简体" w:cs="Times New Roman"/>
          <w:kern w:val="2"/>
          <w:sz w:val="44"/>
          <w:szCs w:val="44"/>
        </w:rPr>
        <w:t>2023年单位预算</w:t>
      </w:r>
    </w:p>
    <w:p>
      <w:pPr>
        <w:keepNext w:val="0"/>
        <w:keepLines w:val="0"/>
        <w:pageBreakBefore w:val="0"/>
        <w:kinsoku/>
        <w:wordWrap/>
        <w:overflowPunct/>
        <w:topLinePunct w:val="0"/>
        <w:autoSpaceDE/>
        <w:autoSpaceDN/>
        <w:bidi w:val="0"/>
        <w:spacing w:line="500" w:lineRule="exact"/>
        <w:textAlignment w:val="auto"/>
        <w:rPr>
          <w:rFonts w:ascii="黑体" w:eastAsia="黑体" w:cs="Times New Roman"/>
          <w:sz w:val="32"/>
          <w:szCs w:val="32"/>
        </w:rPr>
      </w:pPr>
    </w:p>
    <w:p>
      <w:pPr>
        <w:keepNext w:val="0"/>
        <w:keepLines w:val="0"/>
        <w:pageBreakBefore w:val="0"/>
        <w:kinsoku/>
        <w:wordWrap/>
        <w:overflowPunct/>
        <w:topLinePunct w:val="0"/>
        <w:autoSpaceDE/>
        <w:autoSpaceDN/>
        <w:bidi w:val="0"/>
        <w:spacing w:line="500" w:lineRule="exact"/>
        <w:jc w:val="center"/>
        <w:textAlignment w:val="auto"/>
        <w:rPr>
          <w:rFonts w:ascii="黑体" w:eastAsia="黑体" w:cs="Times New Roman"/>
          <w:sz w:val="32"/>
          <w:szCs w:val="32"/>
        </w:rPr>
      </w:pPr>
      <w:r>
        <w:rPr>
          <w:rFonts w:hint="eastAsia" w:ascii="黑体" w:eastAsia="黑体" w:cs="Times New Roman"/>
          <w:sz w:val="32"/>
          <w:szCs w:val="32"/>
        </w:rPr>
        <w:t xml:space="preserve">目  </w:t>
      </w:r>
      <w:r>
        <w:rPr>
          <w:rFonts w:hint="eastAsia" w:ascii="黑体" w:hAnsi="Times New Roman" w:eastAsia="黑体" w:cs="Times New Roman"/>
          <w:sz w:val="32"/>
          <w:szCs w:val="32"/>
        </w:rPr>
        <w:t>录</w:t>
      </w:r>
    </w:p>
    <w:p>
      <w:pPr>
        <w:keepNext w:val="0"/>
        <w:keepLines w:val="0"/>
        <w:pageBreakBefore w:val="0"/>
        <w:kinsoku/>
        <w:wordWrap/>
        <w:overflowPunct/>
        <w:topLinePunct w:val="0"/>
        <w:autoSpaceDE/>
        <w:autoSpaceDN/>
        <w:bidi w:val="0"/>
        <w:spacing w:line="500" w:lineRule="exact"/>
        <w:textAlignment w:val="auto"/>
        <w:rPr>
          <w:rFonts w:ascii="黑体" w:eastAsia="黑体" w:cs="Times New Roman"/>
          <w:sz w:val="32"/>
          <w:szCs w:val="32"/>
        </w:rPr>
      </w:pPr>
    </w:p>
    <w:p>
      <w:pPr>
        <w:keepNext w:val="0"/>
        <w:keepLines w:val="0"/>
        <w:pageBreakBefore w:val="0"/>
        <w:kinsoku/>
        <w:wordWrap/>
        <w:overflowPunct/>
        <w:topLinePunct w:val="0"/>
        <w:autoSpaceDE/>
        <w:autoSpaceDN/>
        <w:bidi w:val="0"/>
        <w:adjustRightInd/>
        <w:snapToGrid/>
        <w:spacing w:after="0" w:line="500" w:lineRule="exact"/>
        <w:ind w:firstLine="562" w:firstLineChars="200"/>
        <w:jc w:val="both"/>
        <w:textAlignment w:val="auto"/>
        <w:rPr>
          <w:rFonts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第一部分  南昌市洪城学校概况</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一、单位主要职责</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二、单位2023年主要工作任务</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三、机构设置及人员情况</w:t>
      </w:r>
    </w:p>
    <w:p>
      <w:pPr>
        <w:keepNext w:val="0"/>
        <w:keepLines w:val="0"/>
        <w:pageBreakBefore w:val="0"/>
        <w:kinsoku/>
        <w:wordWrap/>
        <w:overflowPunct/>
        <w:topLinePunct w:val="0"/>
        <w:autoSpaceDE/>
        <w:autoSpaceDN/>
        <w:bidi w:val="0"/>
        <w:adjustRightInd/>
        <w:snapToGrid/>
        <w:spacing w:after="0" w:line="500" w:lineRule="exact"/>
        <w:ind w:firstLine="562" w:firstLineChars="200"/>
        <w:jc w:val="both"/>
        <w:textAlignment w:val="auto"/>
        <w:rPr>
          <w:rFonts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第二部分  南昌市洪城学校2023年单位预算表</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一、《收支预算总表》</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二、《单位收入总表》</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三、《单位支出总表》</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四、《财政拨款收支总表》</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五、《一般公共预算支出表》</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六、《一般公共预算基本支出表》</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七、《财政拨款“三公”经费支出表》</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八、《政府性基金预算支出表》</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九、《国有资本经营预算支出表》</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十、《项目支出绩效目标表》</w:t>
      </w:r>
    </w:p>
    <w:p>
      <w:pPr>
        <w:keepNext w:val="0"/>
        <w:keepLines w:val="0"/>
        <w:pageBreakBefore w:val="0"/>
        <w:kinsoku/>
        <w:wordWrap/>
        <w:overflowPunct/>
        <w:topLinePunct w:val="0"/>
        <w:autoSpaceDE/>
        <w:autoSpaceDN/>
        <w:bidi w:val="0"/>
        <w:adjustRightInd/>
        <w:snapToGrid/>
        <w:spacing w:after="0" w:line="500" w:lineRule="exact"/>
        <w:ind w:firstLine="562" w:firstLineChars="200"/>
        <w:jc w:val="both"/>
        <w:textAlignment w:val="auto"/>
        <w:rPr>
          <w:rFonts w:ascii="黑体" w:eastAsia="黑体" w:cs="Times New Roman"/>
          <w:kern w:val="2"/>
          <w:sz w:val="32"/>
          <w:szCs w:val="32"/>
        </w:rPr>
      </w:pPr>
      <w:r>
        <w:rPr>
          <w:rFonts w:hint="eastAsia" w:ascii="仿宋_GB2312" w:hAnsi="Times New Roman" w:eastAsia="仿宋_GB2312" w:cs="Times New Roman"/>
          <w:b/>
          <w:kern w:val="2"/>
          <w:sz w:val="28"/>
          <w:szCs w:val="28"/>
        </w:rPr>
        <w:t>第三部分  南昌市洪城学校2023年单位预算情况说明</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一、2023年单位预算收支情况说明</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二、2023年“三公”经费预算情况说明</w:t>
      </w:r>
    </w:p>
    <w:p>
      <w:pPr>
        <w:keepNext w:val="0"/>
        <w:keepLines w:val="0"/>
        <w:pageBreakBefore w:val="0"/>
        <w:numPr>
          <w:ilvl w:val="0"/>
          <w:numId w:val="1"/>
        </w:numPr>
        <w:kinsoku/>
        <w:wordWrap/>
        <w:overflowPunct/>
        <w:topLinePunct w:val="0"/>
        <w:autoSpaceDE/>
        <w:autoSpaceDN/>
        <w:bidi w:val="0"/>
        <w:adjustRightInd/>
        <w:snapToGrid/>
        <w:spacing w:after="0" w:line="500" w:lineRule="exact"/>
        <w:ind w:firstLine="562" w:firstLineChars="200"/>
        <w:jc w:val="both"/>
        <w:textAlignment w:val="auto"/>
        <w:rPr>
          <w:rFonts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 xml:space="preserve"> 名词解释</w:t>
      </w:r>
    </w:p>
    <w:p>
      <w:pPr>
        <w:keepNext w:val="0"/>
        <w:keepLines w:val="0"/>
        <w:pageBreakBefore w:val="0"/>
        <w:kinsoku/>
        <w:wordWrap/>
        <w:overflowPunct/>
        <w:topLinePunct w:val="0"/>
        <w:autoSpaceDE/>
        <w:autoSpaceDN/>
        <w:bidi w:val="0"/>
        <w:adjustRightInd/>
        <w:snapToGrid/>
        <w:spacing w:after="0" w:line="500" w:lineRule="exact"/>
        <w:jc w:val="both"/>
        <w:textAlignment w:val="auto"/>
        <w:rPr>
          <w:rFonts w:ascii="仿宋_GB2312" w:hAnsi="Times New Roman" w:eastAsia="仿宋_GB2312" w:cs="Times New Roman"/>
          <w:b/>
          <w:kern w:val="2"/>
          <w:sz w:val="28"/>
          <w:szCs w:val="28"/>
        </w:rPr>
      </w:pPr>
    </w:p>
    <w:p>
      <w:pPr>
        <w:keepNext w:val="0"/>
        <w:keepLines w:val="0"/>
        <w:pageBreakBefore w:val="0"/>
        <w:kinsoku/>
        <w:wordWrap/>
        <w:overflowPunct/>
        <w:topLinePunct w:val="0"/>
        <w:autoSpaceDE/>
        <w:autoSpaceDN/>
        <w:bidi w:val="0"/>
        <w:adjustRightInd/>
        <w:snapToGrid/>
        <w:spacing w:after="0" w:line="500" w:lineRule="exact"/>
        <w:jc w:val="both"/>
        <w:textAlignment w:val="auto"/>
        <w:rPr>
          <w:rFonts w:ascii="仿宋_GB2312" w:hAnsi="Times New Roman" w:eastAsia="仿宋_GB2312" w:cs="Times New Roman"/>
          <w:b/>
          <w:kern w:val="2"/>
          <w:sz w:val="28"/>
          <w:szCs w:val="28"/>
        </w:rPr>
      </w:pPr>
    </w:p>
    <w:p>
      <w:pPr>
        <w:keepNext w:val="0"/>
        <w:keepLines w:val="0"/>
        <w:pageBreakBefore w:val="0"/>
        <w:kinsoku/>
        <w:wordWrap/>
        <w:overflowPunct/>
        <w:topLinePunct w:val="0"/>
        <w:autoSpaceDE/>
        <w:autoSpaceDN/>
        <w:bidi w:val="0"/>
        <w:adjustRightInd/>
        <w:snapToGrid/>
        <w:spacing w:after="0" w:line="500" w:lineRule="exact"/>
        <w:jc w:val="both"/>
        <w:textAlignment w:val="auto"/>
        <w:rPr>
          <w:rFonts w:ascii="仿宋_GB2312" w:hAnsi="Times New Roman" w:eastAsia="仿宋_GB2312" w:cs="Times New Roman"/>
          <w:b/>
          <w:kern w:val="2"/>
          <w:sz w:val="28"/>
          <w:szCs w:val="28"/>
        </w:rPr>
      </w:pPr>
    </w:p>
    <w:p>
      <w:pPr>
        <w:keepNext w:val="0"/>
        <w:keepLines w:val="0"/>
        <w:pageBreakBefore w:val="0"/>
        <w:kinsoku/>
        <w:wordWrap/>
        <w:overflowPunct/>
        <w:topLinePunct w:val="0"/>
        <w:autoSpaceDE/>
        <w:autoSpaceDN/>
        <w:bidi w:val="0"/>
        <w:adjustRightInd/>
        <w:snapToGrid/>
        <w:spacing w:after="0" w:line="500" w:lineRule="exact"/>
        <w:jc w:val="both"/>
        <w:textAlignment w:val="auto"/>
        <w:rPr>
          <w:rFonts w:ascii="仿宋_GB2312" w:hAnsi="Times New Roman" w:eastAsia="仿宋_GB2312" w:cs="Times New Roman"/>
          <w:b/>
          <w:kern w:val="2"/>
          <w:sz w:val="28"/>
          <w:szCs w:val="28"/>
        </w:rPr>
      </w:pPr>
    </w:p>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ascii="方正小标宋简体" w:hAnsi="Times New Roman" w:eastAsia="方正小标宋简体" w:cs="Times New Roman"/>
          <w:kern w:val="2"/>
          <w:sz w:val="28"/>
          <w:szCs w:val="28"/>
        </w:rPr>
      </w:pPr>
      <w:r>
        <w:rPr>
          <w:rFonts w:hint="eastAsia" w:ascii="方正小标宋简体" w:hAnsi="Times New Roman" w:eastAsia="方正小标宋简体" w:cs="Times New Roman"/>
          <w:kern w:val="2"/>
          <w:sz w:val="28"/>
          <w:szCs w:val="28"/>
        </w:rPr>
        <w:t>第一部分   南昌市洪城学校概况</w:t>
      </w:r>
    </w:p>
    <w:p>
      <w:pPr>
        <w:keepNext w:val="0"/>
        <w:keepLines w:val="0"/>
        <w:pageBreakBefore w:val="0"/>
        <w:widowControl w:val="0"/>
        <w:kinsoku/>
        <w:wordWrap/>
        <w:overflowPunct/>
        <w:topLinePunct w:val="0"/>
        <w:autoSpaceDE/>
        <w:autoSpaceDN/>
        <w:bidi w:val="0"/>
        <w:adjustRightInd/>
        <w:snapToGrid/>
        <w:spacing w:after="0" w:line="500" w:lineRule="exact"/>
        <w:jc w:val="both"/>
        <w:textAlignment w:val="auto"/>
        <w:rPr>
          <w:rFonts w:ascii="方正小标宋简体" w:hAnsi="Times New Roman" w:eastAsia="方正小标宋简体" w:cs="Times New Roman"/>
          <w:kern w:val="2"/>
          <w:sz w:val="28"/>
          <w:szCs w:val="28"/>
        </w:rPr>
      </w:pP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黑体" w:hAnsi="Times New Roman" w:eastAsia="黑体" w:cs="Times New Roman"/>
          <w:kern w:val="2"/>
          <w:sz w:val="28"/>
          <w:szCs w:val="28"/>
        </w:rPr>
      </w:pPr>
      <w:r>
        <w:rPr>
          <w:rFonts w:hint="eastAsia" w:ascii="黑体" w:hAnsi="Times New Roman" w:eastAsia="黑体" w:cs="Times New Roman"/>
          <w:kern w:val="2"/>
          <w:sz w:val="28"/>
          <w:szCs w:val="28"/>
        </w:rPr>
        <w:t>一、单位主要职责</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根据市委市政府三定方案，南昌市洪城学校主要职责是：实施小学、初中义务教育，促进基础教育发展。小学、初中学历教育、相关社会服务。</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黑体" w:eastAsia="黑体" w:cs="Times New Roman"/>
          <w:sz w:val="32"/>
          <w:szCs w:val="32"/>
        </w:rPr>
      </w:pPr>
      <w:r>
        <w:rPr>
          <w:rFonts w:hint="eastAsia" w:ascii="黑体" w:hAnsi="Times New Roman" w:eastAsia="黑体" w:cs="Times New Roman"/>
          <w:kern w:val="2"/>
          <w:sz w:val="28"/>
          <w:szCs w:val="28"/>
        </w:rPr>
        <w:t>二、单位2023年主要工作任务</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南昌市洪城学校2023年的主要工作任务是：</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1、学习宣传贯彻党的二十大精神，入心入脑。重点以党建"三化"工作为抓手。积极推进党建工作再上新的台阶。</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2、积极组队参加全国"学青会"，争取在成绩上有新的突破。</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3、扎实抓好新周期的选材招生工作，搞好新周期运动员的注册报名，积极备战下届省运会，同时组队参加省锦标赛等国内外重要赛事任务。</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4、抓好德育教育工作，促常规教学质量的监控与量化，以质量促学生文化成绩大幅度提升。</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5、组织好学校的搬迁和教职工的分流工作。</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6、开展综治安全文明校园建设，努力营造良好的校园环境和文化氛围。</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7、迎接上级单位对中专课程教学改革进行评估。</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黑体" w:eastAsia="黑体" w:cs="Times New Roman"/>
          <w:sz w:val="32"/>
          <w:szCs w:val="32"/>
        </w:rPr>
      </w:pPr>
      <w:r>
        <w:rPr>
          <w:rFonts w:hint="eastAsia" w:ascii="仿宋_GB2312" w:hAnsi="Times New Roman" w:eastAsia="仿宋_GB2312" w:cs="Times New Roman"/>
          <w:kern w:val="2"/>
          <w:sz w:val="28"/>
          <w:szCs w:val="28"/>
        </w:rPr>
        <w:t>8、推动教学训练设施硬件建设项目顺利竣工验收</w:t>
      </w:r>
      <w:r>
        <w:rPr>
          <w:rFonts w:hint="eastAsia" w:ascii="黑体" w:eastAsia="黑体" w:cs="Times New Roman"/>
          <w:sz w:val="32"/>
          <w:szCs w:val="32"/>
        </w:rPr>
        <w:t>。</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黑体" w:hAnsi="Times New Roman" w:eastAsia="黑体" w:cs="Times New Roman"/>
          <w:kern w:val="2"/>
          <w:sz w:val="28"/>
          <w:szCs w:val="28"/>
        </w:rPr>
      </w:pPr>
      <w:r>
        <w:rPr>
          <w:rFonts w:hint="eastAsia" w:ascii="黑体" w:hAnsi="Times New Roman" w:eastAsia="黑体" w:cs="Times New Roman"/>
          <w:kern w:val="2"/>
          <w:sz w:val="28"/>
          <w:szCs w:val="28"/>
        </w:rPr>
        <w:t>三、机构设置及人员情况</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2023年南昌市洪城学校内设科室9个，包括保卫科、财务科、总务科、教务科、学生科、办公室、宣教科、训练科、体科所。</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编制人数12人，其中</w:t>
      </w:r>
      <w:r>
        <w:rPr>
          <w:rFonts w:hint="eastAsia" w:ascii="仿宋_GB2312" w:hAnsi="Times New Roman" w:eastAsia="仿宋_GB2312" w:cs="Times New Roman"/>
          <w:kern w:val="2"/>
          <w:sz w:val="28"/>
          <w:szCs w:val="28"/>
          <w:lang w:val="en-US" w:eastAsia="zh-CN"/>
        </w:rPr>
        <w:t>:</w:t>
      </w:r>
      <w:r>
        <w:rPr>
          <w:rFonts w:hint="eastAsia" w:ascii="仿宋_GB2312" w:hAnsi="Times New Roman" w:eastAsia="仿宋_GB2312" w:cs="Times New Roman"/>
          <w:kern w:val="2"/>
          <w:sz w:val="28"/>
          <w:szCs w:val="28"/>
        </w:rPr>
        <w:t>全部补助事业编制12人。实有人数51人，其中：在职人数小计24人，全部补助事业人员24人</w:t>
      </w:r>
      <w:r>
        <w:rPr>
          <w:rFonts w:hint="eastAsia" w:ascii="仿宋_GB2312" w:hAnsi="Times New Roman" w:eastAsia="仿宋_GB2312" w:cs="Times New Roman"/>
          <w:kern w:val="2"/>
          <w:sz w:val="28"/>
          <w:szCs w:val="28"/>
          <w:highlight w:val="none"/>
        </w:rPr>
        <w:t>；退休人员小计27人。在校学生262人，其中：高等学校0人、中等专业学</w:t>
      </w:r>
      <w:r>
        <w:rPr>
          <w:rFonts w:hint="eastAsia" w:ascii="仿宋_GB2312" w:hAnsi="Times New Roman" w:eastAsia="仿宋_GB2312" w:cs="Times New Roman"/>
          <w:kern w:val="2"/>
          <w:sz w:val="28"/>
          <w:szCs w:val="28"/>
        </w:rPr>
        <w:t>校0人，其他262人。</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after="0" w:line="500" w:lineRule="exact"/>
        <w:jc w:val="center"/>
        <w:textAlignment w:val="auto"/>
        <w:rPr>
          <w:rFonts w:ascii="方正小标宋简体" w:hAnsi="Times New Roman" w:eastAsia="方正小标宋简体" w:cs="Times New Roman"/>
          <w:kern w:val="2"/>
          <w:sz w:val="28"/>
          <w:szCs w:val="28"/>
        </w:rPr>
      </w:pPr>
      <w:r>
        <w:rPr>
          <w:rFonts w:hint="eastAsia" w:ascii="方正小标宋简体" w:hAnsi="Times New Roman" w:eastAsia="方正小标宋简体" w:cs="Times New Roman"/>
          <w:kern w:val="2"/>
          <w:sz w:val="28"/>
          <w:szCs w:val="28"/>
        </w:rPr>
        <w:t xml:space="preserve"> 南昌市洪城学校2023年单位预算表</w:t>
      </w:r>
    </w:p>
    <w:p>
      <w:pPr>
        <w:keepNext w:val="0"/>
        <w:keepLines w:val="0"/>
        <w:pageBreakBefore w:val="0"/>
        <w:widowControl w:val="0"/>
        <w:kinsoku/>
        <w:wordWrap/>
        <w:overflowPunct/>
        <w:topLinePunct w:val="0"/>
        <w:autoSpaceDE/>
        <w:autoSpaceDN/>
        <w:bidi w:val="0"/>
        <w:adjustRightInd/>
        <w:snapToGrid/>
        <w:spacing w:after="0" w:line="500" w:lineRule="exact"/>
        <w:jc w:val="both"/>
        <w:textAlignment w:val="auto"/>
        <w:rPr>
          <w:rFonts w:ascii="方正小标宋简体" w:hAnsi="Times New Roman" w:eastAsia="方正小标宋简体" w:cs="Times New Roman"/>
          <w:kern w:val="2"/>
          <w:sz w:val="28"/>
          <w:szCs w:val="28"/>
        </w:rPr>
      </w:pP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一、《收支预算总表》</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二、《单位收入总表》</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三、《单位支出总表》</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四、《财政拨款收支总表》</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五、《一般公共预算支出表》</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六、《一般公共预算基本支出表》</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七、《财政拨款“三公”经费支出表》</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八、《政府性基金预算支出表》</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九、《国有资本经营预算支出表》</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十、《项目支出绩效目标表》</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（注：①由于本说明中数据四舍五入原因，部分汇总数据与分项加总之和可能存在尾差；②表格详见附件，若其中某张表为空表或表中数据为0，则说明没有相关收支预算安排。）</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after="0" w:line="500" w:lineRule="exact"/>
        <w:jc w:val="center"/>
        <w:textAlignment w:val="auto"/>
        <w:rPr>
          <w:rFonts w:ascii="方正小标宋简体" w:hAnsi="Times New Roman" w:eastAsia="方正小标宋简体" w:cs="Times New Roman"/>
          <w:kern w:val="2"/>
          <w:sz w:val="28"/>
          <w:szCs w:val="28"/>
        </w:rPr>
      </w:pPr>
      <w:r>
        <w:rPr>
          <w:rFonts w:hint="eastAsia" w:ascii="方正小标宋简体" w:hAnsi="Times New Roman" w:eastAsia="方正小标宋简体" w:cs="Times New Roman"/>
          <w:kern w:val="2"/>
          <w:sz w:val="28"/>
          <w:szCs w:val="28"/>
        </w:rPr>
        <w:t xml:space="preserve"> 南昌市洪城学校2023年单位预算情况说明</w:t>
      </w:r>
    </w:p>
    <w:p>
      <w:pPr>
        <w:keepNext w:val="0"/>
        <w:keepLines w:val="0"/>
        <w:pageBreakBefore w:val="0"/>
        <w:widowControl w:val="0"/>
        <w:kinsoku/>
        <w:wordWrap/>
        <w:overflowPunct/>
        <w:topLinePunct w:val="0"/>
        <w:autoSpaceDE/>
        <w:autoSpaceDN/>
        <w:bidi w:val="0"/>
        <w:adjustRightInd/>
        <w:snapToGrid/>
        <w:spacing w:after="0" w:line="500" w:lineRule="exact"/>
        <w:jc w:val="both"/>
        <w:textAlignment w:val="auto"/>
        <w:rPr>
          <w:rFonts w:ascii="方正小标宋简体" w:hAnsi="Times New Roman" w:eastAsia="方正小标宋简体" w:cs="Times New Roman"/>
          <w:kern w:val="2"/>
          <w:sz w:val="28"/>
          <w:szCs w:val="28"/>
        </w:rPr>
      </w:pP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黑体" w:hAnsi="Times New Roman" w:eastAsia="黑体" w:cs="Times New Roman"/>
          <w:kern w:val="2"/>
          <w:sz w:val="28"/>
          <w:szCs w:val="28"/>
        </w:rPr>
      </w:pPr>
      <w:r>
        <w:rPr>
          <w:rFonts w:hint="eastAsia" w:ascii="黑体" w:hAnsi="Times New Roman" w:eastAsia="黑体" w:cs="Times New Roman"/>
          <w:kern w:val="2"/>
          <w:sz w:val="28"/>
          <w:szCs w:val="28"/>
        </w:rPr>
        <w:t>一、单位预算收支情况说明</w:t>
      </w:r>
    </w:p>
    <w:p>
      <w:pPr>
        <w:keepNext w:val="0"/>
        <w:keepLines w:val="0"/>
        <w:pageBreakBefore w:val="0"/>
        <w:widowControl w:val="0"/>
        <w:kinsoku/>
        <w:wordWrap/>
        <w:overflowPunct/>
        <w:topLinePunct w:val="0"/>
        <w:autoSpaceDE/>
        <w:autoSpaceDN/>
        <w:bidi w:val="0"/>
        <w:adjustRightInd/>
        <w:snapToGrid/>
        <w:spacing w:after="0" w:line="500" w:lineRule="exact"/>
        <w:ind w:firstLine="562" w:firstLineChars="200"/>
        <w:jc w:val="both"/>
        <w:textAlignment w:val="auto"/>
        <w:rPr>
          <w:rFonts w:ascii="楷体_GB2312" w:hAnsi="楷体_GB2312" w:eastAsia="楷体_GB2312" w:cs="楷体_GB2312"/>
          <w:b/>
          <w:kern w:val="2"/>
          <w:sz w:val="28"/>
          <w:szCs w:val="28"/>
        </w:rPr>
      </w:pPr>
      <w:r>
        <w:rPr>
          <w:rFonts w:hint="eastAsia" w:ascii="楷体_GB2312" w:hAnsi="楷体_GB2312" w:eastAsia="楷体_GB2312" w:cs="楷体_GB2312"/>
          <w:b/>
          <w:kern w:val="2"/>
          <w:sz w:val="28"/>
          <w:szCs w:val="28"/>
        </w:rPr>
        <w:t>（一）收入预算情况</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hint="eastAsia" w:ascii="仿宋" w:hAnsi="仿宋" w:eastAsia="仿宋" w:cs="仿宋"/>
          <w:kern w:val="2"/>
          <w:sz w:val="28"/>
          <w:szCs w:val="28"/>
        </w:rPr>
      </w:pPr>
      <w:r>
        <w:rPr>
          <w:rFonts w:hint="eastAsia" w:ascii="仿宋" w:hAnsi="仿宋" w:eastAsia="仿宋" w:cs="仿宋"/>
          <w:kern w:val="2"/>
          <w:sz w:val="28"/>
          <w:szCs w:val="28"/>
        </w:rPr>
        <w:t>2023年南昌市洪城学校收入预算总额为689.61万元，比上年增加39.27万元，增长6.0%。其中：财政拨款收入689.91万元，较上年预算安排增加39.27万元。</w:t>
      </w:r>
    </w:p>
    <w:p>
      <w:pPr>
        <w:keepNext w:val="0"/>
        <w:keepLines w:val="0"/>
        <w:pageBreakBefore w:val="0"/>
        <w:widowControl w:val="0"/>
        <w:kinsoku/>
        <w:wordWrap/>
        <w:overflowPunct/>
        <w:topLinePunct w:val="0"/>
        <w:autoSpaceDE/>
        <w:autoSpaceDN/>
        <w:bidi w:val="0"/>
        <w:adjustRightInd/>
        <w:snapToGrid/>
        <w:spacing w:after="0" w:line="500" w:lineRule="exact"/>
        <w:ind w:firstLine="562" w:firstLineChars="200"/>
        <w:jc w:val="both"/>
        <w:textAlignment w:val="auto"/>
        <w:rPr>
          <w:rFonts w:ascii="楷体_GB2312" w:hAnsi="楷体_GB2312" w:eastAsia="楷体_GB2312" w:cs="楷体_GB2312"/>
          <w:b/>
          <w:kern w:val="2"/>
          <w:sz w:val="28"/>
          <w:szCs w:val="28"/>
        </w:rPr>
      </w:pPr>
      <w:r>
        <w:rPr>
          <w:rFonts w:hint="eastAsia" w:ascii="楷体_GB2312" w:hAnsi="楷体_GB2312" w:eastAsia="楷体_GB2312" w:cs="楷体_GB2312"/>
          <w:b/>
          <w:kern w:val="2"/>
          <w:sz w:val="28"/>
          <w:szCs w:val="28"/>
        </w:rPr>
        <w:t>（二）支出预算情况</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2023年市洪城学校支出预算总额为689.61万元，比上年增加39.27万元，增长6.0%。</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hint="default" w:ascii="仿宋_GB2312" w:hAnsi="Times New Roman" w:eastAsia="仿宋_GB2312" w:cs="Times New Roman"/>
          <w:kern w:val="2"/>
          <w:sz w:val="28"/>
          <w:szCs w:val="28"/>
          <w:lang w:val="en-US" w:eastAsia="zh-CN"/>
        </w:rPr>
      </w:pPr>
      <w:r>
        <w:rPr>
          <w:rFonts w:hint="eastAsia" w:ascii="仿宋_GB2312" w:hAnsi="Times New Roman" w:eastAsia="仿宋_GB2312" w:cs="Times New Roman"/>
          <w:kern w:val="2"/>
          <w:sz w:val="28"/>
          <w:szCs w:val="28"/>
        </w:rPr>
        <w:t>按支出项目类别划分：基本支出689.61万元，较上年预算安排增加39.27万元，包括工资福利支出668.48万元、日常公用支出18.93万元、对个人和家庭的补助2.20万元。</w:t>
      </w:r>
      <w:r>
        <w:rPr>
          <w:rFonts w:hint="eastAsia" w:ascii="仿宋_GB2312" w:hAnsi="Times New Roman" w:eastAsia="仿宋_GB2312" w:cs="Times New Roman"/>
          <w:kern w:val="2"/>
          <w:sz w:val="28"/>
          <w:szCs w:val="28"/>
          <w:lang w:eastAsia="zh-CN"/>
        </w:rPr>
        <w:t>项目支出</w:t>
      </w:r>
      <w:r>
        <w:rPr>
          <w:rFonts w:hint="eastAsia" w:ascii="仿宋_GB2312" w:hAnsi="Times New Roman" w:eastAsia="仿宋_GB2312" w:cs="Times New Roman"/>
          <w:kern w:val="2"/>
          <w:sz w:val="28"/>
          <w:szCs w:val="28"/>
          <w:lang w:val="en-US" w:eastAsia="zh-CN"/>
        </w:rPr>
        <w:t>0万元，较上年预算安排增加0万元。</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hint="eastAsia" w:ascii="仿宋_GB2312" w:hAnsi="Times New Roman" w:eastAsia="仿宋_GB2312" w:cs="Times New Roman"/>
          <w:kern w:val="2"/>
          <w:sz w:val="28"/>
          <w:szCs w:val="28"/>
          <w:lang w:val="en-US" w:eastAsia="zh-CN"/>
        </w:rPr>
      </w:pPr>
      <w:r>
        <w:rPr>
          <w:rFonts w:hint="eastAsia" w:ascii="仿宋_GB2312" w:hAnsi="Times New Roman" w:eastAsia="仿宋_GB2312" w:cs="Times New Roman"/>
          <w:kern w:val="2"/>
          <w:sz w:val="28"/>
          <w:szCs w:val="28"/>
        </w:rPr>
        <w:t>按支出功能科目划分：</w:t>
      </w:r>
      <w:r>
        <w:rPr>
          <w:rFonts w:hint="eastAsia" w:ascii="仿宋_GB2312" w:hAnsi="Times New Roman" w:eastAsia="仿宋_GB2312" w:cs="Times New Roman"/>
          <w:kern w:val="2"/>
          <w:sz w:val="28"/>
          <w:szCs w:val="28"/>
          <w:lang w:eastAsia="zh-CN"/>
        </w:rPr>
        <w:t>教育支出</w:t>
      </w:r>
      <w:r>
        <w:rPr>
          <w:rFonts w:hint="eastAsia" w:ascii="仿宋_GB2312" w:hAnsi="Times New Roman" w:eastAsia="仿宋_GB2312" w:cs="Times New Roman"/>
          <w:kern w:val="2"/>
          <w:sz w:val="28"/>
          <w:szCs w:val="28"/>
        </w:rPr>
        <w:t>582.51万元；较上年预算安排增加19.16万元</w:t>
      </w:r>
      <w:r>
        <w:rPr>
          <w:rFonts w:hint="eastAsia" w:ascii="仿宋_GB2312" w:hAnsi="Times New Roman" w:eastAsia="仿宋_GB2312" w:cs="Times New Roman"/>
          <w:kern w:val="2"/>
          <w:sz w:val="28"/>
          <w:szCs w:val="28"/>
          <w:lang w:eastAsia="zh-CN"/>
        </w:rPr>
        <w:t>；</w:t>
      </w:r>
      <w:r>
        <w:rPr>
          <w:rFonts w:hint="eastAsia" w:ascii="仿宋_GB2312" w:hAnsi="Times New Roman" w:eastAsia="仿宋_GB2312" w:cs="Times New Roman"/>
          <w:kern w:val="2"/>
          <w:sz w:val="28"/>
          <w:szCs w:val="28"/>
        </w:rPr>
        <w:t>社会保障和就业53.25万元较上年预算安排增加20.67万元；住房保障53.85万元，较上年预算安排减少0.66万元。</w:t>
      </w:r>
      <w:r>
        <w:rPr>
          <w:rFonts w:hint="eastAsia" w:ascii="仿宋_GB2312" w:hAnsi="Times New Roman" w:eastAsia="仿宋_GB2312" w:cs="Times New Roman"/>
          <w:kern w:val="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按支出经济分类划分：工资福利支出668.48万元，较上年预算安排增加33.77万元；商品和服务支出18.93万元，较上年预算安排增加5.46万元；对个人和家庭的补助2.20万元较上年预算安排增加0.04万元。</w:t>
      </w:r>
    </w:p>
    <w:p>
      <w:pPr>
        <w:keepNext w:val="0"/>
        <w:keepLines w:val="0"/>
        <w:pageBreakBefore w:val="0"/>
        <w:numPr>
          <w:ilvl w:val="0"/>
          <w:numId w:val="3"/>
        </w:numPr>
        <w:kinsoku/>
        <w:wordWrap/>
        <w:overflowPunct/>
        <w:topLinePunct w:val="0"/>
        <w:autoSpaceDE/>
        <w:autoSpaceDN/>
        <w:bidi w:val="0"/>
        <w:spacing w:line="500" w:lineRule="exact"/>
        <w:ind w:firstLine="562" w:firstLineChars="200"/>
        <w:textAlignment w:val="auto"/>
        <w:rPr>
          <w:rFonts w:ascii="楷体_GB2312" w:hAnsi="楷体_GB2312" w:eastAsia="楷体_GB2312" w:cs="楷体_GB2312"/>
          <w:b/>
          <w:kern w:val="2"/>
          <w:sz w:val="28"/>
          <w:szCs w:val="28"/>
        </w:rPr>
      </w:pPr>
      <w:r>
        <w:rPr>
          <w:rFonts w:hint="eastAsia" w:ascii="楷体_GB2312" w:hAnsi="楷体_GB2312" w:eastAsia="楷体_GB2312" w:cs="楷体_GB2312"/>
          <w:b/>
          <w:kern w:val="2"/>
          <w:sz w:val="28"/>
          <w:szCs w:val="28"/>
        </w:rPr>
        <w:t>财政拨款支出情况</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2023年市洪城学校支出预算总额为689.61万元，比上年增加39.27万元，增长6.04%。</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按支出功能划分：教育支出582.51万元，较上年预算安排增加19.16万元；社会保障和就业53.25万元较上年预算安排增加20.67万元；住房保障53.85万元，较上年预算安排减少0.66万元。</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按支出项目类别划分：基本支出689.61万元，较上年预算</w:t>
      </w:r>
      <w:r>
        <w:rPr>
          <w:rFonts w:hint="eastAsia" w:ascii="宋体" w:hAnsi="宋体" w:eastAsia="宋体" w:cs="宋体"/>
          <w:kern w:val="2"/>
          <w:sz w:val="28"/>
          <w:szCs w:val="28"/>
        </w:rPr>
        <w:t>安排增加39.27万元</w:t>
      </w:r>
      <w:r>
        <w:rPr>
          <w:rFonts w:hint="eastAsia" w:ascii="仿宋_GB2312" w:hAnsi="Times New Roman" w:eastAsia="仿宋_GB2312" w:cs="Times New Roman"/>
          <w:kern w:val="2"/>
          <w:sz w:val="28"/>
          <w:szCs w:val="28"/>
        </w:rPr>
        <w:t>；其中：工资福利支出668.48万元、</w:t>
      </w:r>
      <w:r>
        <w:rPr>
          <w:rFonts w:hint="eastAsia" w:ascii="仿宋_GB2312" w:hAnsi="Times New Roman" w:eastAsia="仿宋_GB2312" w:cs="Times New Roman"/>
          <w:kern w:val="2"/>
          <w:sz w:val="28"/>
          <w:szCs w:val="28"/>
          <w:lang w:eastAsia="zh-CN"/>
        </w:rPr>
        <w:t>商品和服务</w:t>
      </w:r>
      <w:r>
        <w:rPr>
          <w:rFonts w:hint="eastAsia" w:ascii="仿宋_GB2312" w:hAnsi="Times New Roman" w:eastAsia="仿宋_GB2312" w:cs="Times New Roman"/>
          <w:kern w:val="2"/>
          <w:sz w:val="28"/>
          <w:szCs w:val="28"/>
        </w:rPr>
        <w:t>支出18.93万元、对个人和家庭的补助2.20万元。</w:t>
      </w:r>
    </w:p>
    <w:p>
      <w:pPr>
        <w:keepNext w:val="0"/>
        <w:keepLines w:val="0"/>
        <w:pageBreakBefore w:val="0"/>
        <w:widowControl w:val="0"/>
        <w:kinsoku/>
        <w:wordWrap/>
        <w:overflowPunct/>
        <w:topLinePunct w:val="0"/>
        <w:autoSpaceDE/>
        <w:autoSpaceDN/>
        <w:bidi w:val="0"/>
        <w:adjustRightInd/>
        <w:snapToGrid/>
        <w:spacing w:after="0" w:line="500" w:lineRule="exact"/>
        <w:jc w:val="both"/>
        <w:textAlignment w:val="auto"/>
        <w:rPr>
          <w:rFonts w:ascii="楷体_GB2312" w:hAnsi="楷体_GB2312" w:eastAsia="楷体_GB2312" w:cs="楷体_GB2312"/>
          <w:b/>
          <w:kern w:val="2"/>
          <w:sz w:val="28"/>
          <w:szCs w:val="28"/>
        </w:rPr>
      </w:pPr>
      <w:r>
        <w:rPr>
          <w:rFonts w:hint="eastAsia" w:ascii="楷体_GB2312" w:hAnsi="楷体_GB2312" w:eastAsia="楷体_GB2312" w:cs="楷体_GB2312"/>
          <w:b/>
          <w:kern w:val="2"/>
          <w:sz w:val="28"/>
          <w:szCs w:val="28"/>
        </w:rPr>
        <w:t>（四）政府性基金情况</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本单位没有使用政府性基金预算拨款安排的支出。</w:t>
      </w:r>
    </w:p>
    <w:p>
      <w:pPr>
        <w:keepNext w:val="0"/>
        <w:keepLines w:val="0"/>
        <w:pageBreakBefore w:val="0"/>
        <w:widowControl w:val="0"/>
        <w:kinsoku/>
        <w:wordWrap/>
        <w:overflowPunct/>
        <w:topLinePunct w:val="0"/>
        <w:autoSpaceDE/>
        <w:autoSpaceDN/>
        <w:bidi w:val="0"/>
        <w:adjustRightInd/>
        <w:snapToGrid/>
        <w:spacing w:after="0" w:line="500" w:lineRule="exact"/>
        <w:jc w:val="both"/>
        <w:textAlignment w:val="auto"/>
        <w:rPr>
          <w:rFonts w:ascii="楷体_GB2312" w:hAnsi="楷体_GB2312" w:eastAsia="楷体_GB2312" w:cs="楷体_GB2312"/>
          <w:b/>
          <w:kern w:val="2"/>
          <w:sz w:val="28"/>
          <w:szCs w:val="28"/>
        </w:rPr>
      </w:pPr>
      <w:r>
        <w:rPr>
          <w:rFonts w:hint="eastAsia" w:ascii="楷体_GB2312" w:hAnsi="楷体_GB2312" w:eastAsia="楷体_GB2312" w:cs="楷体_GB2312"/>
          <w:b/>
          <w:kern w:val="2"/>
          <w:sz w:val="28"/>
          <w:szCs w:val="28"/>
        </w:rPr>
        <w:t>（五）国有资本经营情况</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本单位没有使用国有资本经营预算拨款安排的支出。</w:t>
      </w:r>
    </w:p>
    <w:p>
      <w:pPr>
        <w:keepNext w:val="0"/>
        <w:keepLines w:val="0"/>
        <w:pageBreakBefore w:val="0"/>
        <w:widowControl w:val="0"/>
        <w:kinsoku/>
        <w:wordWrap/>
        <w:overflowPunct/>
        <w:topLinePunct w:val="0"/>
        <w:autoSpaceDE/>
        <w:autoSpaceDN/>
        <w:bidi w:val="0"/>
        <w:adjustRightInd/>
        <w:snapToGrid/>
        <w:spacing w:after="0" w:line="500" w:lineRule="exact"/>
        <w:jc w:val="both"/>
        <w:textAlignment w:val="auto"/>
        <w:rPr>
          <w:rFonts w:ascii="楷体_GB2312" w:hAnsi="楷体_GB2312" w:eastAsia="楷体_GB2312" w:cs="楷体_GB2312"/>
          <w:b/>
          <w:kern w:val="2"/>
          <w:sz w:val="28"/>
          <w:szCs w:val="28"/>
        </w:rPr>
      </w:pPr>
      <w:r>
        <w:rPr>
          <w:rFonts w:hint="eastAsia" w:ascii="楷体_GB2312" w:hAnsi="楷体_GB2312" w:eastAsia="楷体_GB2312" w:cs="楷体_GB2312"/>
          <w:b/>
          <w:kern w:val="2"/>
          <w:sz w:val="28"/>
          <w:szCs w:val="28"/>
        </w:rPr>
        <w:t>（六）</w:t>
      </w:r>
      <w:bookmarkStart w:id="0" w:name="OLE_LINK4"/>
      <w:r>
        <w:rPr>
          <w:rFonts w:hint="eastAsia" w:ascii="楷体_GB2312" w:hAnsi="楷体_GB2312" w:eastAsia="楷体_GB2312" w:cs="楷体_GB2312"/>
          <w:b/>
          <w:kern w:val="2"/>
          <w:sz w:val="28"/>
          <w:szCs w:val="28"/>
        </w:rPr>
        <w:t>机关运行经费</w:t>
      </w:r>
      <w:bookmarkEnd w:id="0"/>
      <w:r>
        <w:rPr>
          <w:rFonts w:hint="eastAsia" w:ascii="楷体_GB2312" w:hAnsi="楷体_GB2312" w:eastAsia="楷体_GB2312" w:cs="楷体_GB2312"/>
          <w:b/>
          <w:kern w:val="2"/>
          <w:sz w:val="28"/>
          <w:szCs w:val="28"/>
        </w:rPr>
        <w:t>等重要情况说明</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本单位非行政参公单位。无机关运行经费。</w:t>
      </w:r>
    </w:p>
    <w:p>
      <w:pPr>
        <w:keepNext w:val="0"/>
        <w:keepLines w:val="0"/>
        <w:pageBreakBefore w:val="0"/>
        <w:widowControl w:val="0"/>
        <w:kinsoku/>
        <w:wordWrap/>
        <w:overflowPunct/>
        <w:topLinePunct w:val="0"/>
        <w:autoSpaceDE/>
        <w:autoSpaceDN/>
        <w:bidi w:val="0"/>
        <w:adjustRightInd/>
        <w:snapToGrid/>
        <w:spacing w:after="0" w:line="500" w:lineRule="exact"/>
        <w:jc w:val="both"/>
        <w:textAlignment w:val="auto"/>
        <w:rPr>
          <w:rFonts w:ascii="楷体_GB2312" w:hAnsi="楷体_GB2312" w:eastAsia="楷体_GB2312" w:cs="楷体_GB2312"/>
          <w:b/>
          <w:kern w:val="2"/>
          <w:sz w:val="28"/>
          <w:szCs w:val="28"/>
        </w:rPr>
      </w:pPr>
      <w:r>
        <w:rPr>
          <w:rFonts w:hint="eastAsia" w:ascii="楷体_GB2312" w:hAnsi="楷体_GB2312" w:eastAsia="楷体_GB2312" w:cs="楷体_GB2312"/>
          <w:b/>
          <w:kern w:val="2"/>
          <w:sz w:val="28"/>
          <w:szCs w:val="28"/>
        </w:rPr>
        <w:t>（七）政府采购情况说明</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_GB2312" w:eastAsia="仿宋_GB2312"/>
          <w:b/>
          <w:sz w:val="28"/>
          <w:szCs w:val="28"/>
          <w:highlight w:val="none"/>
        </w:rPr>
      </w:pPr>
      <w:r>
        <w:rPr>
          <w:rFonts w:hint="eastAsia" w:ascii="仿宋_GB2312" w:eastAsia="仿宋_GB2312"/>
          <w:sz w:val="28"/>
          <w:szCs w:val="28"/>
        </w:rPr>
        <w:t>202</w:t>
      </w:r>
      <w:r>
        <w:rPr>
          <w:rFonts w:hint="eastAsia" w:ascii="仿宋_GB2312" w:eastAsia="仿宋_GB2312"/>
          <w:sz w:val="28"/>
          <w:szCs w:val="28"/>
          <w:highlight w:val="none"/>
        </w:rPr>
        <w:t>3年我单位政府采购预算共安排</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万元。其中，政府采购货物预算</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万元，政府采购工程预算</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万元，政府采购服务预算</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w:t>
      </w:r>
    </w:p>
    <w:p>
      <w:pPr>
        <w:keepNext w:val="0"/>
        <w:keepLines w:val="0"/>
        <w:pageBreakBefore w:val="0"/>
        <w:widowControl w:val="0"/>
        <w:kinsoku/>
        <w:wordWrap/>
        <w:overflowPunct/>
        <w:topLinePunct w:val="0"/>
        <w:autoSpaceDE/>
        <w:autoSpaceDN/>
        <w:bidi w:val="0"/>
        <w:adjustRightInd/>
        <w:snapToGrid/>
        <w:spacing w:after="0" w:line="500" w:lineRule="exact"/>
        <w:jc w:val="both"/>
        <w:textAlignment w:val="auto"/>
        <w:rPr>
          <w:rFonts w:ascii="楷体_GB2312" w:hAnsi="楷体_GB2312" w:eastAsia="楷体_GB2312" w:cs="楷体_GB2312"/>
          <w:b/>
          <w:kern w:val="2"/>
          <w:sz w:val="28"/>
          <w:szCs w:val="28"/>
        </w:rPr>
      </w:pPr>
      <w:r>
        <w:rPr>
          <w:rFonts w:hint="eastAsia" w:ascii="楷体_GB2312" w:hAnsi="楷体_GB2312" w:eastAsia="楷体_GB2312" w:cs="楷体_GB2312"/>
          <w:b/>
          <w:kern w:val="2"/>
          <w:sz w:val="28"/>
          <w:szCs w:val="28"/>
        </w:rPr>
        <w:t>（八）国有资产占有使用情况</w:t>
      </w:r>
    </w:p>
    <w:p>
      <w:pPr>
        <w:keepNext w:val="0"/>
        <w:keepLines w:val="0"/>
        <w:pageBreakBefore w:val="0"/>
        <w:widowControl/>
        <w:kinsoku/>
        <w:wordWrap/>
        <w:overflowPunct/>
        <w:topLinePunct w:val="0"/>
        <w:autoSpaceDE/>
        <w:autoSpaceDN/>
        <w:bidi w:val="0"/>
        <w:spacing w:line="50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截至2022年</w:t>
      </w:r>
      <w:r>
        <w:rPr>
          <w:rFonts w:hint="eastAsia" w:ascii="仿宋_GB2312" w:eastAsia="仿宋_GB2312"/>
          <w:sz w:val="28"/>
          <w:szCs w:val="28"/>
          <w:lang w:val="en-US" w:eastAsia="zh-CN"/>
        </w:rPr>
        <w:t>7</w:t>
      </w:r>
      <w:r>
        <w:rPr>
          <w:rFonts w:hint="eastAsia" w:ascii="仿宋_GB2312" w:eastAsia="仿宋_GB2312"/>
          <w:sz w:val="28"/>
          <w:szCs w:val="28"/>
        </w:rPr>
        <w:t>月31日，</w:t>
      </w:r>
      <w:r>
        <w:rPr>
          <w:rFonts w:hint="eastAsia" w:ascii="仿宋_GB2312" w:eastAsia="仿宋_GB2312"/>
          <w:sz w:val="28"/>
          <w:szCs w:val="28"/>
          <w:highlight w:val="none"/>
        </w:rPr>
        <w:t>单位</w:t>
      </w:r>
      <w:r>
        <w:rPr>
          <w:rFonts w:hint="eastAsia" w:ascii="仿宋_GB2312" w:eastAsia="仿宋_GB2312"/>
          <w:sz w:val="28"/>
          <w:szCs w:val="28"/>
        </w:rPr>
        <w:t>共有车辆</w:t>
      </w:r>
      <w:r>
        <w:rPr>
          <w:rFonts w:hint="eastAsia" w:ascii="仿宋_GB2312" w:eastAsia="仿宋_GB2312"/>
          <w:sz w:val="28"/>
          <w:szCs w:val="28"/>
          <w:lang w:val="en-US" w:eastAsia="zh-CN"/>
        </w:rPr>
        <w:t>0</w:t>
      </w:r>
      <w:r>
        <w:rPr>
          <w:rFonts w:hint="eastAsia" w:ascii="仿宋_GB2312" w:eastAsia="仿宋_GB2312"/>
          <w:sz w:val="28"/>
          <w:szCs w:val="28"/>
        </w:rPr>
        <w:t>辆，其中，一般公务用车</w:t>
      </w:r>
      <w:r>
        <w:rPr>
          <w:rFonts w:hint="eastAsia" w:ascii="仿宋_GB2312" w:eastAsia="仿宋_GB2312"/>
          <w:sz w:val="28"/>
          <w:szCs w:val="28"/>
          <w:lang w:val="en-US" w:eastAsia="zh-CN"/>
        </w:rPr>
        <w:t>0</w:t>
      </w:r>
      <w:r>
        <w:rPr>
          <w:rFonts w:hint="eastAsia" w:ascii="仿宋_GB2312" w:eastAsia="仿宋_GB2312"/>
          <w:sz w:val="28"/>
          <w:szCs w:val="28"/>
        </w:rPr>
        <w:t>辆，执法执勤用车</w:t>
      </w:r>
      <w:r>
        <w:rPr>
          <w:rFonts w:hint="eastAsia" w:ascii="仿宋_GB2312" w:eastAsia="仿宋_GB2312"/>
          <w:sz w:val="28"/>
          <w:szCs w:val="28"/>
          <w:lang w:val="en-US" w:eastAsia="zh-CN"/>
        </w:rPr>
        <w:t>0</w:t>
      </w:r>
      <w:r>
        <w:rPr>
          <w:rFonts w:hint="eastAsia" w:ascii="仿宋_GB2312" w:eastAsia="仿宋_GB2312"/>
          <w:sz w:val="28"/>
          <w:szCs w:val="28"/>
        </w:rPr>
        <w:t>辆。</w:t>
      </w:r>
    </w:p>
    <w:p>
      <w:pPr>
        <w:keepNext w:val="0"/>
        <w:keepLines w:val="0"/>
        <w:pageBreakBefore w:val="0"/>
        <w:widowControl/>
        <w:kinsoku/>
        <w:wordWrap/>
        <w:overflowPunct/>
        <w:topLinePunct w:val="0"/>
        <w:autoSpaceDE/>
        <w:autoSpaceDN/>
        <w:bidi w:val="0"/>
        <w:spacing w:line="500" w:lineRule="exact"/>
        <w:ind w:firstLine="560" w:firstLineChars="200"/>
        <w:jc w:val="left"/>
        <w:textAlignment w:val="auto"/>
        <w:rPr>
          <w:rFonts w:hint="default" w:ascii="仿宋_GB2312" w:eastAsia="仿宋_GB2312"/>
          <w:sz w:val="28"/>
          <w:szCs w:val="28"/>
          <w:lang w:val="en-US" w:eastAsia="zh-CN"/>
        </w:rPr>
      </w:pPr>
      <w:r>
        <w:rPr>
          <w:rFonts w:hint="eastAsia" w:ascii="仿宋_GB2312" w:eastAsia="仿宋_GB2312"/>
          <w:sz w:val="28"/>
          <w:szCs w:val="28"/>
        </w:rPr>
        <w:t>2023</w:t>
      </w:r>
      <w:r>
        <w:rPr>
          <w:rFonts w:hint="eastAsia" w:ascii="仿宋_GB2312" w:eastAsia="仿宋_GB2312"/>
          <w:sz w:val="28"/>
          <w:szCs w:val="28"/>
          <w:highlight w:val="none"/>
        </w:rPr>
        <w:t>年单位预算</w:t>
      </w:r>
      <w:r>
        <w:rPr>
          <w:rFonts w:hint="eastAsia" w:ascii="仿宋_GB2312" w:eastAsia="仿宋_GB2312"/>
          <w:sz w:val="28"/>
          <w:szCs w:val="28"/>
        </w:rPr>
        <w:t>安排购置车辆</w:t>
      </w:r>
      <w:r>
        <w:rPr>
          <w:rFonts w:hint="eastAsia" w:ascii="仿宋_GB2312" w:eastAsia="仿宋_GB2312"/>
          <w:sz w:val="28"/>
          <w:szCs w:val="28"/>
          <w:lang w:val="en-US" w:eastAsia="zh-CN"/>
        </w:rPr>
        <w:t>0</w:t>
      </w:r>
      <w:r>
        <w:rPr>
          <w:rFonts w:hint="eastAsia" w:ascii="仿宋_GB2312" w:eastAsia="仿宋_GB2312"/>
          <w:sz w:val="28"/>
          <w:szCs w:val="28"/>
        </w:rPr>
        <w:t>辆，安排购置单位价值200万元以上大型设备具体为：</w:t>
      </w:r>
      <w:r>
        <w:rPr>
          <w:rFonts w:hint="eastAsia" w:ascii="仿宋_GB2312" w:eastAsia="仿宋_GB2312"/>
          <w:sz w:val="28"/>
          <w:szCs w:val="28"/>
          <w:lang w:val="en-US" w:eastAsia="zh-CN"/>
        </w:rPr>
        <w:t>0。</w:t>
      </w:r>
    </w:p>
    <w:p>
      <w:pPr>
        <w:keepNext w:val="0"/>
        <w:keepLines w:val="0"/>
        <w:pageBreakBefore w:val="0"/>
        <w:widowControl w:val="0"/>
        <w:kinsoku/>
        <w:wordWrap/>
        <w:overflowPunct/>
        <w:topLinePunct w:val="0"/>
        <w:autoSpaceDE/>
        <w:autoSpaceDN/>
        <w:bidi w:val="0"/>
        <w:adjustRightInd/>
        <w:snapToGrid/>
        <w:spacing w:after="0" w:line="500" w:lineRule="exact"/>
        <w:jc w:val="both"/>
        <w:textAlignment w:val="auto"/>
        <w:rPr>
          <w:rFonts w:ascii="楷体_GB2312" w:hAnsi="楷体_GB2312" w:eastAsia="楷体_GB2312" w:cs="楷体_GB2312"/>
          <w:b/>
          <w:kern w:val="2"/>
          <w:sz w:val="28"/>
          <w:szCs w:val="28"/>
        </w:rPr>
      </w:pPr>
      <w:r>
        <w:rPr>
          <w:rFonts w:hint="eastAsia" w:ascii="楷体_GB2312" w:hAnsi="楷体_GB2312" w:eastAsia="楷体_GB2312" w:cs="楷体_GB2312"/>
          <w:b/>
          <w:kern w:val="2"/>
          <w:sz w:val="28"/>
          <w:szCs w:val="28"/>
        </w:rPr>
        <w:t>（九）项目绩效情况</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本单位本年度未安排项目。</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黑体" w:hAnsi="Times New Roman" w:eastAsia="黑体" w:cs="Times New Roman"/>
          <w:kern w:val="2"/>
          <w:sz w:val="28"/>
          <w:szCs w:val="28"/>
        </w:rPr>
      </w:pPr>
      <w:r>
        <w:rPr>
          <w:rFonts w:hint="eastAsia" w:ascii="黑体" w:hAnsi="Times New Roman" w:eastAsia="黑体" w:cs="Times New Roman"/>
          <w:kern w:val="2"/>
          <w:sz w:val="28"/>
          <w:szCs w:val="28"/>
        </w:rPr>
        <w:t>二、“三公”经费预算情况说明</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2023年本单位“三公”经费财政拨款安排0.2万元。其中:</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1．因公出国（境）经费0万元，</w:t>
      </w:r>
      <w:r>
        <w:rPr>
          <w:rFonts w:hint="eastAsia" w:ascii="仿宋_GB2312" w:hAnsi="Times New Roman" w:eastAsia="仿宋_GB2312" w:cs="Times New Roman"/>
          <w:kern w:val="2"/>
          <w:sz w:val="28"/>
          <w:szCs w:val="28"/>
          <w:lang w:eastAsia="zh-CN"/>
        </w:rPr>
        <w:t>比上年增加</w:t>
      </w:r>
      <w:r>
        <w:rPr>
          <w:rFonts w:hint="eastAsia" w:ascii="仿宋_GB2312" w:hAnsi="Times New Roman" w:eastAsia="仿宋_GB2312" w:cs="Times New Roman"/>
          <w:kern w:val="2"/>
          <w:sz w:val="28"/>
          <w:szCs w:val="28"/>
          <w:lang w:val="en-US" w:eastAsia="zh-CN"/>
        </w:rPr>
        <w:t>0万元，主要原因是</w:t>
      </w:r>
      <w:r>
        <w:rPr>
          <w:rFonts w:hint="eastAsia" w:ascii="仿宋_GB2312" w:hAnsi="Times New Roman" w:eastAsia="仿宋_GB2312" w:cs="Times New Roman"/>
          <w:kern w:val="2"/>
          <w:sz w:val="28"/>
          <w:szCs w:val="28"/>
        </w:rPr>
        <w:t>与上年保持一致。</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2．公务接待费0.2万元，</w:t>
      </w:r>
      <w:r>
        <w:rPr>
          <w:rFonts w:hint="eastAsia" w:ascii="仿宋_GB2312" w:hAnsi="Times New Roman" w:eastAsia="仿宋_GB2312" w:cs="Times New Roman"/>
          <w:kern w:val="2"/>
          <w:sz w:val="28"/>
          <w:szCs w:val="28"/>
          <w:lang w:eastAsia="zh-CN"/>
        </w:rPr>
        <w:t>比上年增加</w:t>
      </w:r>
      <w:r>
        <w:rPr>
          <w:rFonts w:hint="eastAsia" w:ascii="仿宋_GB2312" w:hAnsi="Times New Roman" w:eastAsia="仿宋_GB2312" w:cs="Times New Roman"/>
          <w:kern w:val="2"/>
          <w:sz w:val="28"/>
          <w:szCs w:val="28"/>
          <w:lang w:val="en-US" w:eastAsia="zh-CN"/>
        </w:rPr>
        <w:t>0万元，主要原因是</w:t>
      </w:r>
      <w:r>
        <w:rPr>
          <w:rFonts w:hint="eastAsia" w:ascii="仿宋_GB2312" w:hAnsi="Times New Roman" w:eastAsia="仿宋_GB2312" w:cs="Times New Roman"/>
          <w:kern w:val="2"/>
          <w:sz w:val="28"/>
          <w:szCs w:val="28"/>
        </w:rPr>
        <w:t>与上年保持一致。</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3．公务用车运行维护费0万元，</w:t>
      </w:r>
      <w:r>
        <w:rPr>
          <w:rFonts w:hint="eastAsia" w:ascii="仿宋_GB2312" w:hAnsi="Times New Roman" w:eastAsia="仿宋_GB2312" w:cs="Times New Roman"/>
          <w:kern w:val="2"/>
          <w:sz w:val="28"/>
          <w:szCs w:val="28"/>
          <w:lang w:eastAsia="zh-CN"/>
        </w:rPr>
        <w:t>比上年增加</w:t>
      </w:r>
      <w:r>
        <w:rPr>
          <w:rFonts w:hint="eastAsia" w:ascii="仿宋_GB2312" w:hAnsi="Times New Roman" w:eastAsia="仿宋_GB2312" w:cs="Times New Roman"/>
          <w:kern w:val="2"/>
          <w:sz w:val="28"/>
          <w:szCs w:val="28"/>
          <w:lang w:val="en-US" w:eastAsia="zh-CN"/>
        </w:rPr>
        <w:t>0万元，主要原因是</w:t>
      </w:r>
      <w:r>
        <w:rPr>
          <w:rFonts w:hint="eastAsia" w:ascii="仿宋_GB2312" w:hAnsi="Times New Roman" w:eastAsia="仿宋_GB2312" w:cs="Times New Roman"/>
          <w:kern w:val="2"/>
          <w:sz w:val="28"/>
          <w:szCs w:val="28"/>
        </w:rPr>
        <w:t>与上年保持一致。</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4.公务用车购置费0万元</w:t>
      </w:r>
      <w:r>
        <w:rPr>
          <w:rFonts w:hint="eastAsia" w:ascii="仿宋_GB2312" w:hAnsi="Times New Roman" w:eastAsia="仿宋_GB2312" w:cs="Times New Roman"/>
          <w:kern w:val="2"/>
          <w:sz w:val="28"/>
          <w:szCs w:val="28"/>
          <w:lang w:eastAsia="zh-CN"/>
        </w:rPr>
        <w:t>，比上年增加</w:t>
      </w:r>
      <w:r>
        <w:rPr>
          <w:rFonts w:hint="eastAsia" w:ascii="仿宋_GB2312" w:hAnsi="Times New Roman" w:eastAsia="仿宋_GB2312" w:cs="Times New Roman"/>
          <w:kern w:val="2"/>
          <w:sz w:val="28"/>
          <w:szCs w:val="28"/>
          <w:lang w:val="en-US" w:eastAsia="zh-CN"/>
        </w:rPr>
        <w:t>0万元，主要原因是</w:t>
      </w:r>
      <w:r>
        <w:rPr>
          <w:rFonts w:hint="eastAsia" w:ascii="仿宋_GB2312" w:hAnsi="Times New Roman" w:eastAsia="仿宋_GB2312" w:cs="Times New Roman"/>
          <w:kern w:val="2"/>
          <w:sz w:val="28"/>
          <w:szCs w:val="28"/>
        </w:rPr>
        <w:t>与上年保持一致。</w:t>
      </w:r>
    </w:p>
    <w:p>
      <w:pPr>
        <w:keepNext w:val="0"/>
        <w:keepLines w:val="0"/>
        <w:pageBreakBefore w:val="0"/>
        <w:kinsoku/>
        <w:wordWrap/>
        <w:overflowPunct/>
        <w:topLinePunct w:val="0"/>
        <w:autoSpaceDE/>
        <w:autoSpaceDN/>
        <w:bidi w:val="0"/>
        <w:spacing w:line="500" w:lineRule="exact"/>
        <w:textAlignment w:val="auto"/>
        <w:rPr>
          <w:rFonts w:ascii="黑体"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ascii="方正小标宋简体" w:hAnsi="Times New Roman" w:eastAsia="方正小标宋简体" w:cs="Times New Roman"/>
          <w:kern w:val="2"/>
          <w:sz w:val="28"/>
          <w:szCs w:val="28"/>
        </w:rPr>
      </w:pPr>
      <w:r>
        <w:rPr>
          <w:rFonts w:hint="eastAsia" w:ascii="方正小标宋简体" w:hAnsi="Times New Roman" w:eastAsia="方正小标宋简体" w:cs="Times New Roman"/>
          <w:kern w:val="2"/>
          <w:sz w:val="28"/>
          <w:szCs w:val="28"/>
        </w:rPr>
        <w:t>第四部分  名词解释</w:t>
      </w:r>
    </w:p>
    <w:p>
      <w:pPr>
        <w:keepNext w:val="0"/>
        <w:keepLines w:val="0"/>
        <w:pageBreakBefore w:val="0"/>
        <w:kinsoku/>
        <w:wordWrap/>
        <w:overflowPunct/>
        <w:topLinePunct w:val="0"/>
        <w:autoSpaceDE/>
        <w:autoSpaceDN/>
        <w:bidi w:val="0"/>
        <w:spacing w:line="500" w:lineRule="exact"/>
        <w:textAlignment w:val="auto"/>
        <w:rPr>
          <w:rFonts w:ascii="黑体" w:eastAsia="黑体" w:cs="Times New Roman"/>
          <w:sz w:val="32"/>
          <w:szCs w:val="32"/>
        </w:rPr>
      </w:pPr>
    </w:p>
    <w:p>
      <w:pPr>
        <w:keepNext w:val="0"/>
        <w:keepLines w:val="0"/>
        <w:pageBreakBefore w:val="0"/>
        <w:kinsoku/>
        <w:wordWrap/>
        <w:overflowPunct/>
        <w:topLinePunct w:val="0"/>
        <w:autoSpaceDE/>
        <w:autoSpaceDN/>
        <w:bidi w:val="0"/>
        <w:adjustRightInd/>
        <w:snapToGrid/>
        <w:spacing w:after="0" w:line="500" w:lineRule="exact"/>
        <w:ind w:firstLine="560" w:firstLineChars="200"/>
        <w:textAlignment w:val="auto"/>
        <w:rPr>
          <w:rFonts w:ascii="黑体" w:hAnsi="Times New Roman" w:eastAsia="黑体" w:cs="Times New Roman"/>
          <w:kern w:val="2"/>
          <w:sz w:val="28"/>
          <w:szCs w:val="28"/>
        </w:rPr>
      </w:pPr>
      <w:r>
        <w:rPr>
          <w:rFonts w:hint="eastAsia" w:ascii="黑体" w:hAnsi="Times New Roman" w:eastAsia="黑体" w:cs="Times New Roman"/>
          <w:kern w:val="2"/>
          <w:sz w:val="28"/>
          <w:szCs w:val="28"/>
        </w:rPr>
        <w:t>一、收入科目</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(一)财政拨款：指市级财政当年拨付的资金。</w:t>
      </w:r>
    </w:p>
    <w:p>
      <w:pPr>
        <w:keepNext w:val="0"/>
        <w:keepLines w:val="0"/>
        <w:pageBreakBefore w:val="0"/>
        <w:kinsoku/>
        <w:wordWrap/>
        <w:overflowPunct/>
        <w:topLinePunct w:val="0"/>
        <w:autoSpaceDE/>
        <w:autoSpaceDN/>
        <w:bidi w:val="0"/>
        <w:adjustRightInd/>
        <w:snapToGrid/>
        <w:spacing w:after="0" w:line="500" w:lineRule="exact"/>
        <w:ind w:firstLine="560" w:firstLineChars="200"/>
        <w:textAlignment w:val="auto"/>
        <w:rPr>
          <w:rFonts w:ascii="黑体" w:hAnsi="Times New Roman" w:eastAsia="黑体" w:cs="Times New Roman"/>
          <w:kern w:val="2"/>
          <w:sz w:val="28"/>
          <w:szCs w:val="28"/>
        </w:rPr>
      </w:pPr>
      <w:r>
        <w:rPr>
          <w:rFonts w:hint="eastAsia" w:ascii="黑体" w:hAnsi="Times New Roman" w:eastAsia="黑体" w:cs="Times New Roman"/>
          <w:kern w:val="2"/>
          <w:sz w:val="28"/>
          <w:szCs w:val="28"/>
        </w:rPr>
        <w:t>二、支出科目</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仿宋_GB2312" w:eastAsia="仿宋_GB2312" w:cs="仿宋_GB2312"/>
          <w:kern w:val="2"/>
          <w:sz w:val="28"/>
          <w:szCs w:val="28"/>
        </w:rPr>
      </w:pPr>
      <w:r>
        <w:rPr>
          <w:rFonts w:ascii="仿宋_GB2312" w:hAnsi="仿宋_GB2312" w:eastAsia="仿宋_GB2312" w:cs="仿宋_GB2312"/>
          <w:kern w:val="2"/>
          <w:sz w:val="28"/>
          <w:szCs w:val="28"/>
        </w:rPr>
        <w:t>（一）教育支出（类）普通教育（款）</w:t>
      </w:r>
      <w:r>
        <w:rPr>
          <w:rFonts w:hint="eastAsia" w:ascii="仿宋_GB2312" w:hAnsi="仿宋_GB2312" w:eastAsia="仿宋_GB2312" w:cs="仿宋_GB2312"/>
          <w:kern w:val="2"/>
          <w:sz w:val="28"/>
          <w:szCs w:val="28"/>
        </w:rPr>
        <w:t>初中</w:t>
      </w:r>
      <w:r>
        <w:rPr>
          <w:rFonts w:ascii="仿宋_GB2312" w:hAnsi="仿宋_GB2312" w:eastAsia="仿宋_GB2312" w:cs="仿宋_GB2312"/>
          <w:kern w:val="2"/>
          <w:sz w:val="28"/>
          <w:szCs w:val="28"/>
        </w:rPr>
        <w:t>教育（项）：反映各</w:t>
      </w:r>
      <w:r>
        <w:rPr>
          <w:rFonts w:hint="eastAsia" w:ascii="仿宋_GB2312" w:hAnsi="仿宋_GB2312" w:eastAsia="仿宋_GB2312" w:cs="仿宋_GB2312"/>
          <w:kern w:val="2"/>
          <w:sz w:val="28"/>
          <w:szCs w:val="28"/>
        </w:rPr>
        <w:t>单位</w:t>
      </w:r>
      <w:r>
        <w:rPr>
          <w:rFonts w:ascii="仿宋_GB2312" w:hAnsi="仿宋_GB2312" w:eastAsia="仿宋_GB2312" w:cs="仿宋_GB2312"/>
          <w:kern w:val="2"/>
          <w:sz w:val="28"/>
          <w:szCs w:val="28"/>
        </w:rPr>
        <w:t>举办的</w:t>
      </w:r>
      <w:r>
        <w:rPr>
          <w:rFonts w:hint="eastAsia" w:ascii="仿宋_GB2312" w:hAnsi="仿宋_GB2312" w:eastAsia="仿宋_GB2312" w:cs="仿宋_GB2312"/>
          <w:kern w:val="2"/>
          <w:sz w:val="28"/>
          <w:szCs w:val="28"/>
        </w:rPr>
        <w:t>初级</w:t>
      </w:r>
      <w:r>
        <w:rPr>
          <w:rFonts w:ascii="仿宋_GB2312" w:hAnsi="仿宋_GB2312" w:eastAsia="仿宋_GB2312" w:cs="仿宋_GB2312"/>
          <w:kern w:val="2"/>
          <w:sz w:val="28"/>
          <w:szCs w:val="28"/>
        </w:rPr>
        <w:t>中学教育支出，政府各</w:t>
      </w:r>
      <w:r>
        <w:rPr>
          <w:rFonts w:hint="eastAsia" w:ascii="仿宋_GB2312" w:hAnsi="仿宋_GB2312" w:eastAsia="仿宋_GB2312" w:cs="仿宋_GB2312"/>
          <w:kern w:val="2"/>
          <w:sz w:val="28"/>
          <w:szCs w:val="28"/>
        </w:rPr>
        <w:t>单位</w:t>
      </w:r>
      <w:r>
        <w:rPr>
          <w:rFonts w:ascii="仿宋_GB2312" w:hAnsi="仿宋_GB2312" w:eastAsia="仿宋_GB2312" w:cs="仿宋_GB2312"/>
          <w:kern w:val="2"/>
          <w:sz w:val="28"/>
          <w:szCs w:val="28"/>
        </w:rPr>
        <w:t>对社会中介组织等举办的</w:t>
      </w:r>
      <w:r>
        <w:rPr>
          <w:rFonts w:hint="eastAsia" w:ascii="仿宋_GB2312" w:hAnsi="仿宋_GB2312" w:eastAsia="仿宋_GB2312" w:cs="仿宋_GB2312"/>
          <w:kern w:val="2"/>
          <w:sz w:val="28"/>
          <w:szCs w:val="28"/>
        </w:rPr>
        <w:t>初级</w:t>
      </w:r>
      <w:r>
        <w:rPr>
          <w:rFonts w:ascii="仿宋_GB2312" w:hAnsi="仿宋_GB2312" w:eastAsia="仿宋_GB2312" w:cs="仿宋_GB2312"/>
          <w:kern w:val="2"/>
          <w:sz w:val="28"/>
          <w:szCs w:val="28"/>
        </w:rPr>
        <w:t>中学的资助，如捐赠、补贴等，也在本科目中反映；</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仿宋_GB2312" w:eastAsia="仿宋_GB2312" w:cs="仿宋_GB2312"/>
          <w:kern w:val="2"/>
          <w:sz w:val="28"/>
          <w:szCs w:val="28"/>
        </w:rPr>
      </w:pPr>
      <w:r>
        <w:rPr>
          <w:rFonts w:ascii="仿宋_GB2312" w:hAnsi="仿宋_GB2312" w:eastAsia="仿宋_GB2312" w:cs="仿宋_GB2312"/>
          <w:kern w:val="2"/>
          <w:sz w:val="28"/>
          <w:szCs w:val="28"/>
        </w:rPr>
        <w:t> （</w:t>
      </w:r>
      <w:r>
        <w:rPr>
          <w:rFonts w:hint="eastAsia" w:ascii="仿宋_GB2312" w:hAnsi="仿宋_GB2312" w:eastAsia="仿宋_GB2312" w:cs="仿宋_GB2312"/>
          <w:kern w:val="2"/>
          <w:sz w:val="28"/>
          <w:szCs w:val="28"/>
        </w:rPr>
        <w:t>二</w:t>
      </w:r>
      <w:r>
        <w:rPr>
          <w:rFonts w:ascii="仿宋_GB2312" w:hAnsi="仿宋_GB2312" w:eastAsia="仿宋_GB2312" w:cs="仿宋_GB2312"/>
          <w:kern w:val="2"/>
          <w:sz w:val="28"/>
          <w:szCs w:val="28"/>
        </w:rPr>
        <w:t>）社会保障和就业支出（类）行政事业单位离退休（款）事业单位离退休（项）：反映实行归口管理的事业单位开支的离退休经费支出。</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仿宋_GB2312" w:eastAsia="仿宋_GB2312" w:cs="仿宋_GB2312"/>
          <w:kern w:val="2"/>
          <w:sz w:val="28"/>
          <w:szCs w:val="28"/>
        </w:rPr>
      </w:pPr>
      <w:r>
        <w:rPr>
          <w:rFonts w:ascii="仿宋_GB2312" w:hAnsi="仿宋_GB2312" w:eastAsia="仿宋_GB2312" w:cs="仿宋_GB2312"/>
          <w:kern w:val="2"/>
          <w:sz w:val="28"/>
          <w:szCs w:val="28"/>
        </w:rPr>
        <w:t>（</w:t>
      </w:r>
      <w:r>
        <w:rPr>
          <w:rFonts w:hint="eastAsia" w:ascii="仿宋_GB2312" w:hAnsi="仿宋_GB2312" w:eastAsia="仿宋_GB2312" w:cs="仿宋_GB2312"/>
          <w:kern w:val="2"/>
          <w:sz w:val="28"/>
          <w:szCs w:val="28"/>
        </w:rPr>
        <w:t>三</w:t>
      </w:r>
      <w:r>
        <w:rPr>
          <w:rFonts w:ascii="仿宋_GB2312" w:hAnsi="仿宋_GB2312" w:eastAsia="仿宋_GB2312" w:cs="仿宋_GB2312"/>
          <w:kern w:val="2"/>
          <w:sz w:val="28"/>
          <w:szCs w:val="28"/>
        </w:rPr>
        <w:t>）社会保障和就业支出（类）行政事业单位离退休（款）机关事业单位基本养老保险缴费支出（项）：反映事业单位实施养老保险制度由单位缴纳的基本养老保险支出；</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仿宋_GB2312" w:eastAsia="仿宋_GB2312" w:cs="仿宋_GB2312"/>
          <w:kern w:val="2"/>
          <w:sz w:val="28"/>
          <w:szCs w:val="28"/>
        </w:rPr>
      </w:pPr>
      <w:r>
        <w:rPr>
          <w:rFonts w:ascii="仿宋_GB2312" w:hAnsi="仿宋_GB2312" w:eastAsia="仿宋_GB2312" w:cs="仿宋_GB2312"/>
          <w:kern w:val="2"/>
          <w:sz w:val="28"/>
          <w:szCs w:val="28"/>
        </w:rPr>
        <w:t>（</w:t>
      </w:r>
      <w:r>
        <w:rPr>
          <w:rFonts w:hint="eastAsia" w:ascii="仿宋_GB2312" w:hAnsi="仿宋_GB2312" w:eastAsia="仿宋_GB2312" w:cs="仿宋_GB2312"/>
          <w:kern w:val="2"/>
          <w:sz w:val="28"/>
          <w:szCs w:val="28"/>
        </w:rPr>
        <w:t>四</w:t>
      </w:r>
      <w:r>
        <w:rPr>
          <w:rFonts w:ascii="仿宋_GB2312" w:hAnsi="仿宋_GB2312" w:eastAsia="仿宋_GB2312" w:cs="仿宋_GB2312"/>
          <w:kern w:val="2"/>
          <w:sz w:val="28"/>
          <w:szCs w:val="28"/>
        </w:rPr>
        <w:t>）社会保障和就业支出（类）行政事业单位离退休（款）机关事业单位职业年金缴费支出（项）：反映事业单位实施养老保险制度由单位缴纳的职业年金支出；</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仿宋_GB2312" w:eastAsia="仿宋_GB2312" w:cs="仿宋_GB2312"/>
          <w:kern w:val="2"/>
          <w:sz w:val="28"/>
          <w:szCs w:val="28"/>
        </w:rPr>
      </w:pPr>
      <w:r>
        <w:rPr>
          <w:rFonts w:ascii="仿宋_GB2312" w:hAnsi="仿宋_GB2312" w:eastAsia="仿宋_GB2312" w:cs="仿宋_GB2312"/>
          <w:kern w:val="2"/>
          <w:sz w:val="28"/>
          <w:szCs w:val="28"/>
        </w:rPr>
        <w:t>（</w:t>
      </w:r>
      <w:r>
        <w:rPr>
          <w:rFonts w:hint="eastAsia" w:ascii="仿宋_GB2312" w:hAnsi="仿宋_GB2312" w:eastAsia="仿宋_GB2312" w:cs="仿宋_GB2312"/>
          <w:kern w:val="2"/>
          <w:sz w:val="28"/>
          <w:szCs w:val="28"/>
        </w:rPr>
        <w:t>五</w:t>
      </w:r>
      <w:r>
        <w:rPr>
          <w:rFonts w:ascii="仿宋_GB2312" w:hAnsi="仿宋_GB2312" w:eastAsia="仿宋_GB2312" w:cs="仿宋_GB2312"/>
          <w:kern w:val="2"/>
          <w:sz w:val="28"/>
          <w:szCs w:val="28"/>
        </w:rPr>
        <w:t xml:space="preserve">）住房保障支出（类）住房改革支出（款）住房公积金（项）：反映行政事业单位按人力资源和社会保障部、财政部规定的基本工资和津贴补贴以及规定比例为职工缴纳的住房公积金；                                                                       </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仿宋_GB2312" w:eastAsia="仿宋_GB2312" w:cs="仿宋_GB2312"/>
          <w:kern w:val="2"/>
          <w:sz w:val="28"/>
          <w:szCs w:val="28"/>
        </w:rPr>
      </w:pPr>
      <w:r>
        <w:rPr>
          <w:rFonts w:ascii="仿宋_GB2312" w:hAnsi="仿宋_GB2312" w:eastAsia="仿宋_GB2312" w:cs="仿宋_GB2312"/>
          <w:kern w:val="2"/>
          <w:sz w:val="28"/>
          <w:szCs w:val="28"/>
        </w:rPr>
        <w:t>（</w:t>
      </w:r>
      <w:r>
        <w:rPr>
          <w:rFonts w:hint="eastAsia" w:ascii="仿宋_GB2312" w:hAnsi="仿宋_GB2312" w:eastAsia="仿宋_GB2312" w:cs="仿宋_GB2312"/>
          <w:kern w:val="2"/>
          <w:sz w:val="28"/>
          <w:szCs w:val="28"/>
        </w:rPr>
        <w:t>六</w:t>
      </w:r>
      <w:r>
        <w:rPr>
          <w:rFonts w:ascii="仿宋_GB2312" w:hAnsi="仿宋_GB2312" w:eastAsia="仿宋_GB2312" w:cs="仿宋_GB2312"/>
          <w:kern w:val="2"/>
          <w:sz w:val="28"/>
          <w:szCs w:val="28"/>
        </w:rPr>
        <w:t>）住房保障支出（类）住房改革支出（款）购房补贴（项）：</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仿宋_GB2312" w:eastAsia="仿宋_GB2312" w:cs="仿宋_GB2312"/>
          <w:kern w:val="2"/>
          <w:sz w:val="28"/>
          <w:szCs w:val="28"/>
        </w:rPr>
      </w:pPr>
      <w:r>
        <w:rPr>
          <w:rFonts w:ascii="仿宋_GB2312" w:hAnsi="仿宋_GB2312" w:eastAsia="仿宋_GB2312" w:cs="仿宋_GB2312"/>
          <w:kern w:val="2"/>
          <w:sz w:val="28"/>
          <w:szCs w:val="28"/>
        </w:rPr>
        <w:t>反映按房改政策规定，行政事业单位向职工（含离退休人员）、军队（含武警）向转役复员离退休人员发放的用于购买住房的补贴。</w:t>
      </w:r>
    </w:p>
    <w:p>
      <w:pPr>
        <w:keepNext w:val="0"/>
        <w:keepLines w:val="0"/>
        <w:pageBreakBefore w:val="0"/>
        <w:kinsoku/>
        <w:wordWrap/>
        <w:overflowPunct/>
        <w:topLinePunct w:val="0"/>
        <w:autoSpaceDE/>
        <w:autoSpaceDN/>
        <w:bidi w:val="0"/>
        <w:adjustRightInd/>
        <w:snapToGrid/>
        <w:spacing w:after="0" w:line="500" w:lineRule="exact"/>
        <w:ind w:firstLine="560" w:firstLineChars="200"/>
        <w:textAlignment w:val="auto"/>
        <w:rPr>
          <w:rFonts w:ascii="黑体" w:hAnsi="Times New Roman" w:eastAsia="黑体" w:cs="Times New Roman"/>
          <w:kern w:val="2"/>
          <w:sz w:val="28"/>
          <w:szCs w:val="28"/>
        </w:rPr>
      </w:pPr>
      <w:r>
        <w:rPr>
          <w:rFonts w:hint="eastAsia" w:ascii="黑体" w:hAnsi="Times New Roman" w:eastAsia="黑体" w:cs="Times New Roman"/>
          <w:kern w:val="2"/>
          <w:sz w:val="28"/>
          <w:szCs w:val="28"/>
        </w:rPr>
        <w:t>三、相关专业名词</w:t>
      </w: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三公”经费：指用财政拨款安排的因公出国（境）费、公务用车购置及运行维护费和公务接待费。其中，因公出国（境）费反映单位公务出国（境）的国际旅费、国外城市间交通费、住宿费、伙食费、培训费、公杂费</w:t>
      </w:r>
      <w:bookmarkStart w:id="1" w:name="_GoBack"/>
      <w:bookmarkEnd w:id="1"/>
      <w:r>
        <w:rPr>
          <w:rFonts w:hint="eastAsia" w:ascii="仿宋_GB2312" w:hAnsi="仿宋_GB2312" w:eastAsia="仿宋_GB2312" w:cs="仿宋_GB2312"/>
          <w:kern w:val="2"/>
          <w:sz w:val="28"/>
          <w:szCs w:val="28"/>
        </w:rPr>
        <w:t>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_GB2312" w:eastAsia="仿宋_GB2312"/>
          <w:sz w:val="28"/>
          <w:szCs w:val="28"/>
        </w:rPr>
      </w:pPr>
    </w:p>
    <w:p>
      <w:pPr>
        <w:keepNext w:val="0"/>
        <w:keepLines w:val="0"/>
        <w:pageBreakBefore w:val="0"/>
        <w:kinsoku/>
        <w:wordWrap/>
        <w:overflowPunct/>
        <w:topLinePunct w:val="0"/>
        <w:autoSpaceDE/>
        <w:autoSpaceDN/>
        <w:bidi w:val="0"/>
        <w:adjustRightInd/>
        <w:snapToGrid/>
        <w:spacing w:after="0" w:line="500" w:lineRule="exact"/>
        <w:ind w:firstLine="560" w:firstLineChars="200"/>
        <w:jc w:val="both"/>
        <w:textAlignment w:val="auto"/>
        <w:rPr>
          <w:rFonts w:ascii="仿宋_GB2312" w:hAnsi="仿宋_GB2312" w:eastAsia="仿宋_GB2312" w:cs="仿宋_GB2312"/>
          <w:kern w:val="2"/>
          <w:sz w:val="28"/>
          <w:szCs w:val="28"/>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319B58"/>
    <w:multiLevelType w:val="singleLevel"/>
    <w:tmpl w:val="8F319B58"/>
    <w:lvl w:ilvl="0" w:tentative="0">
      <w:start w:val="2"/>
      <w:numFmt w:val="chineseCounting"/>
      <w:suff w:val="space"/>
      <w:lvlText w:val="第%1部分"/>
      <w:lvlJc w:val="left"/>
      <w:rPr>
        <w:rFonts w:hint="eastAsia"/>
      </w:rPr>
    </w:lvl>
  </w:abstractNum>
  <w:abstractNum w:abstractNumId="1">
    <w:nsid w:val="E2D5DEDE"/>
    <w:multiLevelType w:val="singleLevel"/>
    <w:tmpl w:val="E2D5DEDE"/>
    <w:lvl w:ilvl="0" w:tentative="0">
      <w:start w:val="3"/>
      <w:numFmt w:val="chineseCounting"/>
      <w:suff w:val="nothing"/>
      <w:lvlText w:val="（%1）"/>
      <w:lvlJc w:val="left"/>
      <w:rPr>
        <w:rFonts w:hint="eastAsia"/>
      </w:rPr>
    </w:lvl>
  </w:abstractNum>
  <w:abstractNum w:abstractNumId="2">
    <w:nsid w:val="3FB6096B"/>
    <w:multiLevelType w:val="singleLevel"/>
    <w:tmpl w:val="3FB6096B"/>
    <w:lvl w:ilvl="0" w:tentative="0">
      <w:start w:val="4"/>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YTJjYjY3ZGZlMWI4Mjk5Nzg5OTc0OGQxNmJiOTkwMTgifQ=="/>
  </w:docVars>
  <w:rsids>
    <w:rsidRoot w:val="00D31D50"/>
    <w:rsid w:val="000E2C28"/>
    <w:rsid w:val="00101E15"/>
    <w:rsid w:val="00214CF5"/>
    <w:rsid w:val="00323B43"/>
    <w:rsid w:val="003D37D8"/>
    <w:rsid w:val="00426133"/>
    <w:rsid w:val="004358AB"/>
    <w:rsid w:val="00742CC9"/>
    <w:rsid w:val="008B7726"/>
    <w:rsid w:val="008F3477"/>
    <w:rsid w:val="00AD1F9C"/>
    <w:rsid w:val="00B12E65"/>
    <w:rsid w:val="00CC72CB"/>
    <w:rsid w:val="00D25096"/>
    <w:rsid w:val="00D31D50"/>
    <w:rsid w:val="00D41942"/>
    <w:rsid w:val="00E51643"/>
    <w:rsid w:val="00E62464"/>
    <w:rsid w:val="0D4D502B"/>
    <w:rsid w:val="4259621C"/>
    <w:rsid w:val="43EA64D7"/>
    <w:rsid w:val="62482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2750</Words>
  <Characters>2980</Characters>
  <Lines>25</Lines>
  <Paragraphs>7</Paragraphs>
  <TotalTime>13</TotalTime>
  <ScaleCrop>false</ScaleCrop>
  <LinksUpToDate>false</LinksUpToDate>
  <CharactersWithSpaces>3073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853</dc:creator>
  <cp:lastModifiedBy>熊旻</cp:lastModifiedBy>
  <dcterms:modified xsi:type="dcterms:W3CDTF">2023-04-07T06:38:06Z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7CC0032B09084DBD873978C5358E7487</vt:lpwstr>
  </property>
</Properties>
</file>