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江西省政府采购电子卖场供应商征集公告</w:t>
      </w:r>
    </w:p>
    <w:p>
      <w:pPr>
        <w:jc w:val="center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rPr>
          <w:rFonts w:hint="default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为进一步优化营商环境，提高政府采购效率和质量，江西省财政厅组织对江西省政府采购电子卖场</w:t>
      </w:r>
      <w:r>
        <w:rPr>
          <w:rFonts w:hint="eastAsia" w:ascii="仿宋_GB2312" w:hAnsi="仿宋_GB2312" w:eastAsia="仿宋_GB2312" w:cs="Times New Roman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（以下简称“电子卖场”）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供应商进行公开征集，欢迎有能力的供应商参加。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我省计划于2021年9月15日正式试运行省本级电子卖场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，为了确保供应商入驻顺利，现将有关事项通知如下：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 xml:space="preserve">一、电子卖场介绍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jc w:val="both"/>
      </w:pPr>
      <w:r>
        <w:rPr>
          <w:rFonts w:hint="eastAsia" w:ascii="仿宋_GB2312" w:hAnsi="仿宋_GB2312" w:eastAsia="仿宋_GB2312" w:cs="Times New Roman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电子卖场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是依托互联网，利用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云计算、大数据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等技术，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落实政府采购政策要求，服务政府采购各方参与主体，实施</w:t>
      </w:r>
      <w:r>
        <w:rPr>
          <w:rFonts w:hint="eastAsia" w:ascii="仿宋_GB2312" w:hAnsi="仿宋_GB2312" w:eastAsia="仿宋_GB2312"/>
          <w:b w:val="0"/>
          <w:bCs w:val="0"/>
          <w:color w:val="auto"/>
          <w:kern w:val="2"/>
          <w:sz w:val="32"/>
          <w:szCs w:val="32"/>
        </w:rPr>
        <w:t>网上交易和动态监管的信息化服务平台。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江西省</w:t>
      </w:r>
      <w:r>
        <w:rPr>
          <w:rFonts w:hint="default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各级国家机关、事业单位和团体组织（以下简称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采购人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）通过电子卖场进行采购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  <w:lang w:eastAsia="zh-CN"/>
        </w:rPr>
        <w:t>政府采购限额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</w:rPr>
        <w:t>标准以下</w:t>
      </w:r>
      <w:r>
        <w:rPr>
          <w:rFonts w:hint="default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货物、服务和工程</w:t>
      </w:r>
      <w:r>
        <w:rPr>
          <w:rFonts w:hint="eastAsia" w:ascii="仿宋_GB2312" w:hAnsi="仿宋_GB2312" w:eastAsia="仿宋_GB2312"/>
          <w:bCs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rPr>
          <w:rFonts w:hint="default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电子卖场划分为“六馆一超市</w:t>
      </w:r>
      <w:r>
        <w:rPr>
          <w:rFonts w:hint="default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，包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括协议采购馆、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定点采购馆、赣鄱特色馆、创新产品馆、乡村振兴馆、中小企业馆和网上超市。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二</w:t>
      </w: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、供应商</w:t>
      </w: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入</w:t>
      </w: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驻</w:t>
      </w: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条件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供应商入驻电子卖场原则上实行承诺准入制，通过公开征集方式产生。财政部门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集中采购机构通过采购程序入围的协议供货、定点采购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赣鄱特色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供应商除外。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入驻电子卖场的供应商，应当具备下列基本条件：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630" w:leftChars="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具有独立承担民事责任的能力；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630" w:leftChars="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2.未列入严重失信行为名单和经营异常名录，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在经营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活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动中没有重大违法记录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630" w:leftChars="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具有履行合同所必需的设备和专业技术能力；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630" w:leftChars="0"/>
        <w:jc w:val="both"/>
        <w:textAlignment w:val="auto"/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法律、行政法规等规定的其他条件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三</w:t>
      </w: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、供应商</w:t>
      </w: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入驻</w:t>
      </w: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kern w:val="2"/>
          <w:sz w:val="32"/>
          <w:szCs w:val="32"/>
        </w:rPr>
        <w:t>供应商进驻流程全部在线办理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1.供应商登录江西省政府采购电子卖场（www.jxemall.com），填写单位名称、</w:t>
      </w:r>
      <w:r>
        <w:rPr>
          <w:rFonts w:hint="default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负责人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手机号进行注册。“首页-&gt;商家入驻-&gt;立即登记-&gt;注册账号-&gt;选择需注册的区划-&gt;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Hans" w:bidi="ar"/>
        </w:rPr>
        <w:t>资料完善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-&gt;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Hans" w:bidi="ar"/>
        </w:rPr>
        <w:t>提交审核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-&gt;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Hans" w:bidi="ar"/>
        </w:rPr>
        <w:t>审核通过后入库成为正式供应商</w:t>
      </w:r>
      <w:r>
        <w:rPr>
          <w:rFonts w:hint="eastAsia" w:ascii="仿宋_GB2312" w:hAnsi="仿宋_GB2312" w:eastAsia="仿宋_GB2312" w:cstheme="minorBidi"/>
          <w:color w:val="auto"/>
          <w:kern w:val="2"/>
          <w:sz w:val="32"/>
          <w:szCs w:val="32"/>
          <w:lang w:val="en-US" w:eastAsia="zh-CN" w:bidi="ar"/>
        </w:rPr>
        <w:t>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供应商注册时需要录入单位的基本信息、基本资质、人员信息、特定资质、信用信息。其中法律法规规定需特定资质、资格的供应商和小微企业、监狱企业、福利企业，可上传相应证明材料，享受相关政策优惠。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信息填报具体要求如下：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基本信息填报企业所属类型，如果是小微企业、监狱企业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福利企业等，应上传相应的证明材料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基本资质主要包含营业执照、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社会保险证、组织机构代码证、税务登记证，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组织机构代码证等；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供应商可以根据单位资质类型（三证合一）进行填报资质信息并上传相应的证件扫描件；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特定资质主要指企业在行业领域内获得专业技术能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力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明材料，例如建筑业企业资质、安全生产许可证、计算机信息专业资质等，如果供应商有相应的资质，请填写资质信息并上传相应证件扫描件；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信用信息填写企业获得信用等级证书；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出资人填写企业出资人相关信息；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财务信息填写企业近期的财务信息；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人员信息主要填写企业法定代表人。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企业信息资质填写完毕后保存并提</w:t>
      </w:r>
      <w:r>
        <w:rPr>
          <w:rFonts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交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财政部门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核验，核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验通过后手机将收到短信提示已注册成功。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供应商注册成功后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上传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江西省政府采购电子卖场入驻</w:t>
      </w:r>
      <w:r>
        <w:rPr>
          <w:rFonts w:hint="default" w:ascii="仿宋_GB2312" w:hAnsi="仿宋_GB2312" w:eastAsia="仿宋_GB2312"/>
          <w:b w:val="0"/>
          <w:bCs w:val="0"/>
          <w:color w:val="auto"/>
          <w:kern w:val="2"/>
          <w:sz w:val="32"/>
          <w:szCs w:val="32"/>
        </w:rPr>
        <w:t>承诺书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》（见附件1）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盖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上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单位公章并由法人签字后，上传至电子卖场。入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驻承诺书核验通过后，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待财政部门公示、审核后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供应商入驻成功。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四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、商品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发布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商品发布规则及要求，参照《江西省政府采购电子卖场商品发布规范及管理规则》。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五</w:t>
      </w: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baseline"/>
        <w:rPr>
          <w:rFonts w:hint="default" w:ascii="仿宋_GB2312" w:hAnsi="仿宋_GB2312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/>
          <w:color w:val="auto"/>
          <w:kern w:val="2"/>
          <w:sz w:val="32"/>
          <w:szCs w:val="32"/>
        </w:rPr>
        <w:t>电子卖场运营服务机构</w:t>
      </w:r>
      <w:r>
        <w:rPr>
          <w:rFonts w:hint="default" w:ascii="仿宋_GB2312" w:hAns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服务热线</w:t>
      </w:r>
      <w:r>
        <w:rPr>
          <w:rFonts w:hint="default" w:ascii="仿宋_GB2312" w:hAnsi="仿宋_GB2312" w:eastAsia="仿宋_GB2312"/>
          <w:b w:val="0"/>
          <w:bCs w:val="0"/>
          <w:color w:val="auto"/>
          <w:kern w:val="2"/>
          <w:sz w:val="32"/>
          <w:szCs w:val="32"/>
          <w:lang w:bidi="ar-SA"/>
        </w:rPr>
        <w:t>：</w:t>
      </w:r>
      <w:r>
        <w:rPr>
          <w:rFonts w:hint="default" w:ascii="仿宋_GB2312" w:hAns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400-903-9746。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/>
          <w:color w:val="auto"/>
          <w:kern w:val="2"/>
          <w:sz w:val="32"/>
          <w:szCs w:val="32"/>
        </w:rPr>
        <w:t>供应商可根据需要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/>
        </w:rPr>
        <w:t>钉钉群：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32381915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加入时，请注明公司名称和人员信息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40" w:firstLineChars="200"/>
        <w:jc w:val="left"/>
        <w:textAlignment w:val="baseline"/>
        <w:rPr>
          <w:rFonts w:hint="default"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kern w:val="2"/>
          <w:sz w:val="32"/>
          <w:szCs w:val="32"/>
        </w:rPr>
        <w:t>相关操作指引及资料可以在新版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江西省政府采购</w:t>
      </w:r>
      <w:r>
        <w:rPr>
          <w:rFonts w:hint="default" w:ascii="仿宋_GB2312" w:hAns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电子卖场</w:t>
      </w:r>
      <w:r>
        <w:rPr>
          <w:rFonts w:hint="default" w:ascii="仿宋_GB2312" w:hAnsi="仿宋_GB2312" w:eastAsia="仿宋_GB2312"/>
          <w:color w:val="auto"/>
          <w:kern w:val="2"/>
          <w:sz w:val="32"/>
          <w:szCs w:val="32"/>
        </w:rPr>
        <w:t>下载。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《江西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省政府采购电子卖场入驻承诺书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40" w:firstLineChars="200"/>
        <w:jc w:val="left"/>
        <w:textAlignment w:val="baseline"/>
        <w:rPr>
          <w:rFonts w:hint="default" w:ascii="仿宋_GB2312" w:hAnsi="仿宋_GB2312" w:eastAsia="仿宋_GB2312"/>
          <w:color w:val="auto"/>
          <w:kern w:val="2"/>
          <w:sz w:val="32"/>
          <w:szCs w:val="32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/>
          <w:b/>
          <w:bCs/>
          <w:sz w:val="36"/>
          <w:szCs w:val="44"/>
        </w:rPr>
      </w:pPr>
    </w:p>
    <w:p>
      <w:pPr>
        <w:jc w:val="both"/>
        <w:rPr>
          <w:rFonts w:hint="eastAsia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  <w:t>附件1</w:t>
      </w:r>
    </w:p>
    <w:p>
      <w:pPr>
        <w:jc w:val="both"/>
        <w:rPr>
          <w:rFonts w:hint="eastAsia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江西省政府采购电子卖场入驻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7"/>
        <w:keepNext w:val="0"/>
        <w:keepLines w:val="0"/>
        <w:widowControl/>
        <w:suppressLineNumbers w:val="0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本公司自愿成为江西省政府采购电子卖场入驻供应商。本公司已阅读并理解《江西省政府采购电子卖场管理办法》，并承诺如下：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销售和参与竞价的商品的信息真实、准确、有效，愿意接受社会各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三、本公司愿意遵守江西省政府采购电子卖场的入驻要求和交 易规则，接受运营商的核查、管理，接受财政部门的监管、检查。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公司（单位）名称：_____________________（盖章）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法定代表人（负责人）：_________________（签字）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_________年_____月_____日</w:t>
      </w: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theme="minorBidi"/>
          <w:b/>
          <w:bCs/>
          <w:color w:val="auto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B1817E2-08D9-41A0-A50E-6FA1BBD7E8C5}"/>
  </w:font>
  <w:font w:name="stheiti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7D379CC-0BA7-4679-BBD0-435198DFC7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8E6382F-BE56-4E13-974B-8B9961FF34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C0320B-060F-4EDB-ABBC-B95095CED3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2218"/>
    <w:rsid w:val="006A1EB1"/>
    <w:rsid w:val="006E732F"/>
    <w:rsid w:val="00775AEF"/>
    <w:rsid w:val="015715C8"/>
    <w:rsid w:val="01637162"/>
    <w:rsid w:val="02C31A2D"/>
    <w:rsid w:val="02C92EBE"/>
    <w:rsid w:val="02F934FD"/>
    <w:rsid w:val="041956E5"/>
    <w:rsid w:val="044B0354"/>
    <w:rsid w:val="051314C9"/>
    <w:rsid w:val="06063B40"/>
    <w:rsid w:val="060A4F06"/>
    <w:rsid w:val="08742F9E"/>
    <w:rsid w:val="0AEC72BE"/>
    <w:rsid w:val="0B1B3B65"/>
    <w:rsid w:val="0BA5469B"/>
    <w:rsid w:val="0BE40ED1"/>
    <w:rsid w:val="0C7F035B"/>
    <w:rsid w:val="0DF613FC"/>
    <w:rsid w:val="0EA709D6"/>
    <w:rsid w:val="0FFB7DAB"/>
    <w:rsid w:val="103E06C7"/>
    <w:rsid w:val="113E19E3"/>
    <w:rsid w:val="117E761A"/>
    <w:rsid w:val="125F4A05"/>
    <w:rsid w:val="12C82F01"/>
    <w:rsid w:val="13404646"/>
    <w:rsid w:val="144C28D7"/>
    <w:rsid w:val="15A521A1"/>
    <w:rsid w:val="15CE2278"/>
    <w:rsid w:val="16100CE7"/>
    <w:rsid w:val="164D006F"/>
    <w:rsid w:val="17292FE3"/>
    <w:rsid w:val="17516F4F"/>
    <w:rsid w:val="17AA4419"/>
    <w:rsid w:val="18237CA3"/>
    <w:rsid w:val="18381787"/>
    <w:rsid w:val="1866747E"/>
    <w:rsid w:val="18A966C6"/>
    <w:rsid w:val="19BA3092"/>
    <w:rsid w:val="1B6D472B"/>
    <w:rsid w:val="1B781F87"/>
    <w:rsid w:val="1B7F54BF"/>
    <w:rsid w:val="1E2310B8"/>
    <w:rsid w:val="1EDA2DD9"/>
    <w:rsid w:val="1FB066D2"/>
    <w:rsid w:val="20383A78"/>
    <w:rsid w:val="20AE76E4"/>
    <w:rsid w:val="21796842"/>
    <w:rsid w:val="23093C70"/>
    <w:rsid w:val="250E613E"/>
    <w:rsid w:val="27D938DA"/>
    <w:rsid w:val="28985775"/>
    <w:rsid w:val="28BB3A8F"/>
    <w:rsid w:val="29700F3E"/>
    <w:rsid w:val="2A1E2962"/>
    <w:rsid w:val="2A3C6621"/>
    <w:rsid w:val="2A8B009F"/>
    <w:rsid w:val="2B2E1AC8"/>
    <w:rsid w:val="2B49170F"/>
    <w:rsid w:val="2BE640C1"/>
    <w:rsid w:val="2C2726C7"/>
    <w:rsid w:val="2CDC0012"/>
    <w:rsid w:val="2CF87B57"/>
    <w:rsid w:val="2DAA66A1"/>
    <w:rsid w:val="2DCF4195"/>
    <w:rsid w:val="2EF16722"/>
    <w:rsid w:val="2F186642"/>
    <w:rsid w:val="307A28B4"/>
    <w:rsid w:val="31363E1F"/>
    <w:rsid w:val="31DF4B73"/>
    <w:rsid w:val="32157DFE"/>
    <w:rsid w:val="321D355A"/>
    <w:rsid w:val="322E5D27"/>
    <w:rsid w:val="33265596"/>
    <w:rsid w:val="3373285F"/>
    <w:rsid w:val="33912561"/>
    <w:rsid w:val="33FB6257"/>
    <w:rsid w:val="342E2058"/>
    <w:rsid w:val="351579EA"/>
    <w:rsid w:val="36280CD6"/>
    <w:rsid w:val="36BB052D"/>
    <w:rsid w:val="38847526"/>
    <w:rsid w:val="39674A13"/>
    <w:rsid w:val="3AA70E6D"/>
    <w:rsid w:val="3B94015A"/>
    <w:rsid w:val="3C8D2179"/>
    <w:rsid w:val="3CA0521E"/>
    <w:rsid w:val="3D3E6C0A"/>
    <w:rsid w:val="3F2F171C"/>
    <w:rsid w:val="3FB517AC"/>
    <w:rsid w:val="40833406"/>
    <w:rsid w:val="41595F0F"/>
    <w:rsid w:val="425C4F95"/>
    <w:rsid w:val="42CD00C1"/>
    <w:rsid w:val="42D130E0"/>
    <w:rsid w:val="43190885"/>
    <w:rsid w:val="433942F3"/>
    <w:rsid w:val="43436EC0"/>
    <w:rsid w:val="43510F65"/>
    <w:rsid w:val="43A82227"/>
    <w:rsid w:val="44DB07B8"/>
    <w:rsid w:val="45165A81"/>
    <w:rsid w:val="457D7F20"/>
    <w:rsid w:val="46D170E9"/>
    <w:rsid w:val="4C5755E0"/>
    <w:rsid w:val="4CA720A3"/>
    <w:rsid w:val="4DF75D21"/>
    <w:rsid w:val="505B75EA"/>
    <w:rsid w:val="514E6DD0"/>
    <w:rsid w:val="518459D6"/>
    <w:rsid w:val="53A235D4"/>
    <w:rsid w:val="547446C3"/>
    <w:rsid w:val="556A1959"/>
    <w:rsid w:val="566D3E0D"/>
    <w:rsid w:val="56960114"/>
    <w:rsid w:val="575545E1"/>
    <w:rsid w:val="58C71D12"/>
    <w:rsid w:val="58F41AE4"/>
    <w:rsid w:val="597B7F3D"/>
    <w:rsid w:val="59AB3C3A"/>
    <w:rsid w:val="5A027741"/>
    <w:rsid w:val="5A7245E0"/>
    <w:rsid w:val="5AF036C9"/>
    <w:rsid w:val="5B74597B"/>
    <w:rsid w:val="5D4A0587"/>
    <w:rsid w:val="5ED908F2"/>
    <w:rsid w:val="5F307532"/>
    <w:rsid w:val="5F334823"/>
    <w:rsid w:val="60151DF1"/>
    <w:rsid w:val="60D93CA0"/>
    <w:rsid w:val="63C571DB"/>
    <w:rsid w:val="66021620"/>
    <w:rsid w:val="665443A2"/>
    <w:rsid w:val="66DD0757"/>
    <w:rsid w:val="673068E5"/>
    <w:rsid w:val="67390B5B"/>
    <w:rsid w:val="67B27020"/>
    <w:rsid w:val="67EE7632"/>
    <w:rsid w:val="6A674F71"/>
    <w:rsid w:val="6AB75907"/>
    <w:rsid w:val="6ACD569F"/>
    <w:rsid w:val="6AE94299"/>
    <w:rsid w:val="6B62459D"/>
    <w:rsid w:val="6CC6625C"/>
    <w:rsid w:val="6D7C0FA7"/>
    <w:rsid w:val="6DC16AA6"/>
    <w:rsid w:val="6DD734F6"/>
    <w:rsid w:val="6FA61A97"/>
    <w:rsid w:val="70DC3A34"/>
    <w:rsid w:val="71871C25"/>
    <w:rsid w:val="71FD60AA"/>
    <w:rsid w:val="72A21217"/>
    <w:rsid w:val="732B43DE"/>
    <w:rsid w:val="74483F31"/>
    <w:rsid w:val="745D2D7F"/>
    <w:rsid w:val="74D42E43"/>
    <w:rsid w:val="74E40A95"/>
    <w:rsid w:val="7558029F"/>
    <w:rsid w:val="768B3362"/>
    <w:rsid w:val="78214DB2"/>
    <w:rsid w:val="78543D43"/>
    <w:rsid w:val="7923122D"/>
    <w:rsid w:val="7B7F1914"/>
    <w:rsid w:val="7C644B1C"/>
    <w:rsid w:val="7CA12320"/>
    <w:rsid w:val="7D4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p2"/>
    <w:basedOn w:val="1"/>
    <w:qFormat/>
    <w:uiPriority w:val="0"/>
    <w:pPr>
      <w:spacing w:before="0" w:beforeAutospacing="0" w:after="0" w:afterAutospacing="0" w:line="560" w:lineRule="atLeast"/>
      <w:ind w:left="0" w:right="0"/>
      <w:jc w:val="center"/>
    </w:pPr>
    <w:rPr>
      <w:rFonts w:ascii="stheiti" w:hAnsi="stheiti" w:eastAsia="stheiti" w:cs="stheiti"/>
      <w:color w:val="000000"/>
      <w:kern w:val="0"/>
      <w:sz w:val="42"/>
      <w:szCs w:val="42"/>
      <w:lang w:val="en-US" w:eastAsia="zh-CN" w:bidi="ar"/>
    </w:rPr>
  </w:style>
  <w:style w:type="paragraph" w:customStyle="1" w:styleId="8">
    <w:name w:val="p1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hint="eastAsia" w:ascii="华文仿宋" w:hAnsi="华文仿宋" w:eastAsia="华文仿宋" w:cs="华文仿宋"/>
      <w:color w:val="000000"/>
      <w:kern w:val="0"/>
      <w:sz w:val="32"/>
      <w:szCs w:val="32"/>
      <w:lang w:val="en-US" w:eastAsia="zh-CN" w:bidi="ar"/>
    </w:rPr>
  </w:style>
  <w:style w:type="paragraph" w:customStyle="1" w:styleId="9">
    <w:name w:val="p5"/>
    <w:basedOn w:val="1"/>
    <w:qFormat/>
    <w:uiPriority w:val="0"/>
    <w:pPr>
      <w:spacing w:before="0" w:beforeAutospacing="0" w:after="0" w:afterAutospacing="0" w:line="420" w:lineRule="atLeast"/>
      <w:ind w:left="0" w:right="0"/>
      <w:jc w:val="right"/>
    </w:pPr>
    <w:rPr>
      <w:rFonts w:hint="eastAsia" w:ascii="华文仿宋" w:hAnsi="华文仿宋" w:eastAsia="华文仿宋" w:cs="华文仿宋"/>
      <w:color w:val="000000"/>
      <w:kern w:val="0"/>
      <w:sz w:val="32"/>
      <w:szCs w:val="32"/>
      <w:lang w:val="en-US" w:eastAsia="zh-CN" w:bidi="ar"/>
    </w:rPr>
  </w:style>
  <w:style w:type="paragraph" w:customStyle="1" w:styleId="10">
    <w:name w:val="p6"/>
    <w:basedOn w:val="1"/>
    <w:qFormat/>
    <w:uiPriority w:val="0"/>
    <w:pPr>
      <w:spacing w:before="0" w:beforeAutospacing="0" w:after="0" w:afterAutospacing="0" w:line="420" w:lineRule="atLeast"/>
      <w:ind w:left="0" w:right="0"/>
      <w:jc w:val="right"/>
    </w:pPr>
    <w:rPr>
      <w:rFonts w:hint="eastAsia" w:ascii="华文仿宋" w:hAnsi="华文仿宋" w:eastAsia="华文仿宋" w:cs="华文仿宋"/>
      <w:color w:val="000000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2021-08-06T01:23:00Z</dcterms:created>
  <dc:creator>cryal</dc:creator>
  <cp:lastModifiedBy>niky</cp:lastModifiedBy>
  <dcterms:modified xsi:type="dcterms:W3CDTF">2021-09-06T07:56:55Z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2EE85A5D7A4143808188E91825EE67F0</vt:lpwstr>
  </property>
</Properties>
</file>