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Theme="majorEastAsia" w:hAnsiTheme="majorEastAsia" w:eastAsiaTheme="majorEastAsia" w:cstheme="majorEastAsia"/>
          <w:b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sz w:val="28"/>
          <w:szCs w:val="28"/>
          <w:highlight w:val="none"/>
        </w:rPr>
        <w:t>软件实施服务合同</w:t>
      </w:r>
    </w:p>
    <w:p>
      <w:pPr>
        <w:spacing w:line="320" w:lineRule="exact"/>
        <w:ind w:firstLine="420" w:firstLineChars="200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</w:p>
    <w:p>
      <w:pPr>
        <w:spacing w:line="320" w:lineRule="exact"/>
        <w:ind w:firstLine="420" w:firstLineChars="200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 xml:space="preserve">                                    合同号：</w:t>
      </w:r>
    </w:p>
    <w:p>
      <w:pPr>
        <w:spacing w:line="320" w:lineRule="exact"/>
        <w:ind w:firstLine="420" w:firstLineChars="200"/>
        <w:rPr>
          <w:rFonts w:hint="default" w:asciiTheme="majorEastAsia" w:hAnsiTheme="majorEastAsia" w:eastAsiaTheme="majorEastAsia" w:cstheme="majorEastAsia"/>
          <w:szCs w:val="21"/>
          <w:highlight w:val="none"/>
          <w:u w:val="singl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甲方：</w:t>
      </w:r>
      <w:r>
        <w:rPr>
          <w:rFonts w:hint="eastAsia" w:asciiTheme="majorEastAsia" w:hAnsiTheme="majorEastAsia" w:eastAsiaTheme="majorEastAsia" w:cstheme="majorEastAsia"/>
          <w:color w:val="FF0000"/>
          <w:szCs w:val="21"/>
          <w:highlight w:val="none"/>
          <w:u w:val="single"/>
          <w:lang w:val="en-US" w:eastAsia="zh-CN"/>
        </w:rPr>
        <w:t>抚州市检察官协会</w:t>
      </w:r>
    </w:p>
    <w:p>
      <w:pPr>
        <w:spacing w:line="320" w:lineRule="exact"/>
        <w:ind w:firstLine="420" w:firstLineChars="200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乙方：</w:t>
      </w:r>
      <w:r>
        <w:rPr>
          <w:rFonts w:hint="eastAsia" w:asciiTheme="majorEastAsia" w:hAnsiTheme="majorEastAsia" w:eastAsiaTheme="majorEastAsia" w:cstheme="majorEastAsia"/>
          <w:szCs w:val="21"/>
          <w:highlight w:val="none"/>
          <w:u w:val="single"/>
          <w:lang w:val="zh-CN"/>
        </w:rPr>
        <w:t>福建博思软件股份有限公司</w:t>
      </w:r>
    </w:p>
    <w:p>
      <w:pPr>
        <w:spacing w:line="320" w:lineRule="exact"/>
        <w:ind w:firstLine="420" w:firstLineChars="200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</w:p>
    <w:p>
      <w:pPr>
        <w:spacing w:line="320" w:lineRule="exact"/>
        <w:ind w:firstLine="420" w:firstLineChars="200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</w:p>
    <w:p>
      <w:pPr>
        <w:spacing w:line="320" w:lineRule="exact"/>
        <w:ind w:firstLine="420" w:firstLineChars="200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依据《中华人民共和国</w:t>
      </w:r>
      <w:r>
        <w:rPr>
          <w:rFonts w:hint="eastAsia" w:asciiTheme="majorEastAsia" w:hAnsiTheme="majorEastAsia" w:eastAsiaTheme="majorEastAsia" w:cstheme="majorEastAsia"/>
          <w:szCs w:val="21"/>
          <w:highlight w:val="none"/>
          <w:lang w:val="en-US" w:eastAsia="zh-CN"/>
        </w:rPr>
        <w:t>民法典</w:t>
      </w: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 xml:space="preserve">》及相关法律法规的有关规定，经双方友好协商，达成一致协议如下： </w:t>
      </w:r>
    </w:p>
    <w:p>
      <w:pPr>
        <w:keepNext/>
        <w:keepLines/>
        <w:spacing w:line="320" w:lineRule="exact"/>
        <w:outlineLvl w:val="2"/>
        <w:rPr>
          <w:rFonts w:hint="eastAsia" w:asciiTheme="majorEastAsia" w:hAnsiTheme="majorEastAsia" w:eastAsiaTheme="majorEastAsia" w:cstheme="majorEastAsia"/>
          <w:b/>
          <w:bCs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szCs w:val="21"/>
          <w:highlight w:val="none"/>
        </w:rPr>
        <w:t>第一条  项目名称</w:t>
      </w:r>
    </w:p>
    <w:p>
      <w:pPr>
        <w:spacing w:line="320" w:lineRule="exact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ab/>
      </w:r>
      <w:r>
        <w:rPr>
          <w:rFonts w:hint="eastAsia" w:asciiTheme="majorEastAsia" w:hAnsiTheme="majorEastAsia" w:eastAsiaTheme="majorEastAsia" w:cstheme="majorEastAsia"/>
          <w:szCs w:val="21"/>
          <w:highlight w:val="none"/>
          <w:u w:val="single"/>
        </w:rPr>
        <w:t>江西省非税收入收缴管理系统</w:t>
      </w: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项目软件</w:t>
      </w:r>
      <w:r>
        <w:rPr>
          <w:rFonts w:hint="eastAsia" w:asciiTheme="majorEastAsia" w:hAnsiTheme="majorEastAsia" w:eastAsiaTheme="majorEastAsia" w:cstheme="majorEastAsia"/>
          <w:bCs/>
          <w:szCs w:val="21"/>
          <w:highlight w:val="none"/>
        </w:rPr>
        <w:t>实施服务</w:t>
      </w: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，以下简称“</w:t>
      </w:r>
      <w:r>
        <w:rPr>
          <w:rFonts w:hint="eastAsia" w:asciiTheme="majorEastAsia" w:hAnsiTheme="majorEastAsia" w:eastAsiaTheme="majorEastAsia" w:cstheme="majorEastAsia"/>
          <w:bCs/>
          <w:szCs w:val="21"/>
          <w:highlight w:val="none"/>
        </w:rPr>
        <w:t>本项目</w:t>
      </w: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”。</w:t>
      </w:r>
    </w:p>
    <w:p>
      <w:pPr>
        <w:keepNext/>
        <w:keepLines/>
        <w:spacing w:line="320" w:lineRule="exact"/>
        <w:outlineLvl w:val="2"/>
        <w:rPr>
          <w:rFonts w:hint="eastAsia" w:asciiTheme="majorEastAsia" w:hAnsiTheme="majorEastAsia" w:eastAsiaTheme="majorEastAsia" w:cstheme="majorEastAsia"/>
          <w:b/>
          <w:bCs/>
          <w:szCs w:val="21"/>
          <w:highlight w:val="none"/>
        </w:rPr>
      </w:pPr>
    </w:p>
    <w:p>
      <w:pPr>
        <w:keepNext/>
        <w:keepLines/>
        <w:spacing w:line="320" w:lineRule="exact"/>
        <w:outlineLvl w:val="2"/>
        <w:rPr>
          <w:rFonts w:hint="eastAsia" w:asciiTheme="majorEastAsia" w:hAnsiTheme="majorEastAsia" w:eastAsiaTheme="majorEastAsia" w:cstheme="majorEastAsia"/>
          <w:b/>
          <w:bCs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szCs w:val="21"/>
          <w:highlight w:val="none"/>
        </w:rPr>
        <w:t>第二条  合同的组成</w:t>
      </w:r>
    </w:p>
    <w:p>
      <w:pPr>
        <w:spacing w:line="320" w:lineRule="exact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ab/>
      </w: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本合同由正文及以下附件构成：</w:t>
      </w:r>
    </w:p>
    <w:p>
      <w:pPr>
        <w:spacing w:line="320" w:lineRule="exact"/>
        <w:ind w:firstLine="420" w:firstLineChars="200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附件一</w:t>
      </w:r>
      <w:r>
        <w:rPr>
          <w:rFonts w:hint="eastAsia" w:asciiTheme="majorEastAsia" w:hAnsiTheme="majorEastAsia" w:eastAsiaTheme="majorEastAsia" w:cstheme="majorEastAsia"/>
          <w:szCs w:val="21"/>
          <w:highlight w:val="none"/>
          <w:lang w:eastAsia="zh-CN"/>
        </w:rPr>
        <w:t>：《</w:t>
      </w: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实施服务确认单</w:t>
      </w:r>
      <w:r>
        <w:rPr>
          <w:rFonts w:hint="eastAsia" w:asciiTheme="majorEastAsia" w:hAnsiTheme="majorEastAsia" w:eastAsiaTheme="majorEastAsia" w:cstheme="majorEastAsia"/>
          <w:szCs w:val="21"/>
          <w:highlight w:val="none"/>
          <w:lang w:eastAsia="zh-CN"/>
        </w:rPr>
        <w:t>》</w:t>
      </w:r>
    </w:p>
    <w:p>
      <w:pPr>
        <w:spacing w:line="320" w:lineRule="exact"/>
        <w:ind w:firstLine="420" w:firstLineChars="200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</w:p>
    <w:p>
      <w:pPr>
        <w:keepNext/>
        <w:keepLines/>
        <w:spacing w:line="320" w:lineRule="exact"/>
        <w:outlineLvl w:val="2"/>
        <w:rPr>
          <w:rFonts w:hint="eastAsia" w:asciiTheme="majorEastAsia" w:hAnsiTheme="majorEastAsia" w:eastAsiaTheme="majorEastAsia" w:cstheme="majorEastAsia"/>
          <w:b/>
          <w:bCs/>
          <w:szCs w:val="21"/>
          <w:highlight w:val="none"/>
        </w:rPr>
      </w:pPr>
    </w:p>
    <w:p>
      <w:pPr>
        <w:keepNext/>
        <w:keepLines/>
        <w:spacing w:line="320" w:lineRule="exact"/>
        <w:outlineLvl w:val="2"/>
        <w:rPr>
          <w:rFonts w:hint="eastAsia" w:asciiTheme="majorEastAsia" w:hAnsiTheme="majorEastAsia" w:eastAsiaTheme="majorEastAsia" w:cstheme="majorEastAsia"/>
          <w:b/>
          <w:bCs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szCs w:val="21"/>
          <w:highlight w:val="none"/>
        </w:rPr>
        <w:t>第三条  项目实施或服务内容、时间</w:t>
      </w:r>
    </w:p>
    <w:p>
      <w:pPr>
        <w:tabs>
          <w:tab w:val="left" w:pos="360"/>
        </w:tabs>
        <w:spacing w:line="320" w:lineRule="exact"/>
        <w:ind w:firstLine="420" w:firstLineChars="200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3.1项目实施内容：本项目是为</w:t>
      </w:r>
      <w:r>
        <w:rPr>
          <w:rFonts w:hint="eastAsia" w:asciiTheme="majorEastAsia" w:hAnsiTheme="majorEastAsia" w:eastAsiaTheme="majorEastAsia" w:cstheme="majorEastAsia"/>
          <w:szCs w:val="21"/>
          <w:highlight w:val="none"/>
          <w:lang w:val="en-US" w:eastAsia="zh-CN"/>
        </w:rPr>
        <w:t>甲方</w:t>
      </w: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提供软件产品的实施服务。</w:t>
      </w:r>
    </w:p>
    <w:p>
      <w:pPr>
        <w:tabs>
          <w:tab w:val="left" w:pos="360"/>
        </w:tabs>
        <w:spacing w:line="320" w:lineRule="exact"/>
        <w:ind w:firstLine="420" w:firstLineChars="200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实施内容：</w:t>
      </w:r>
    </w:p>
    <w:p>
      <w:pPr>
        <w:tabs>
          <w:tab w:val="left" w:pos="360"/>
        </w:tabs>
        <w:spacing w:line="320" w:lineRule="exact"/>
        <w:ind w:left="0" w:leftChars="0" w:firstLine="638" w:firstLineChars="304"/>
        <w:rPr>
          <w:rFonts w:hint="eastAsia" w:asciiTheme="majorEastAsia" w:hAnsiTheme="majorEastAsia" w:eastAsiaTheme="majorEastAsia" w:cstheme="majorEastAsia"/>
          <w:szCs w:val="21"/>
          <w:highlight w:val="non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3.1.1指导甲方登录江西省非税收入收缴管理信息系统</w:t>
      </w:r>
      <w:r>
        <w:rPr>
          <w:rFonts w:hint="eastAsia" w:asciiTheme="majorEastAsia" w:hAnsiTheme="majorEastAsia" w:eastAsiaTheme="majorEastAsia" w:cstheme="majorEastAsia"/>
          <w:szCs w:val="21"/>
          <w:highlight w:val="none"/>
          <w:lang w:eastAsia="zh-CN"/>
        </w:rPr>
        <w:t>，</w:t>
      </w:r>
      <w:r>
        <w:rPr>
          <w:rFonts w:hint="eastAsia" w:asciiTheme="majorEastAsia" w:hAnsiTheme="majorEastAsia" w:eastAsiaTheme="majorEastAsia" w:cstheme="majorEastAsia"/>
          <w:szCs w:val="21"/>
          <w:highlight w:val="none"/>
          <w:lang w:val="en-US" w:eastAsia="zh-CN"/>
        </w:rPr>
        <w:t>安装相关插件；</w:t>
      </w:r>
    </w:p>
    <w:p>
      <w:pPr>
        <w:tabs>
          <w:tab w:val="left" w:pos="360"/>
        </w:tabs>
        <w:spacing w:line="320" w:lineRule="exact"/>
        <w:ind w:firstLine="630" w:firstLineChars="300"/>
        <w:rPr>
          <w:rFonts w:hint="eastAsia" w:asciiTheme="majorEastAsia" w:hAnsiTheme="majorEastAsia" w:eastAsiaTheme="majorEastAsia" w:cstheme="majorEastAsia"/>
          <w:szCs w:val="21"/>
          <w:highlight w:val="none"/>
          <w:lang w:eastAsia="zh-CN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3.1.2培训甲方上岗的操作人员使用系统完成日常工作</w:t>
      </w:r>
      <w:r>
        <w:rPr>
          <w:rFonts w:hint="eastAsia" w:asciiTheme="majorEastAsia" w:hAnsiTheme="majorEastAsia" w:eastAsiaTheme="majorEastAsia" w:cstheme="majorEastAsia"/>
          <w:szCs w:val="21"/>
          <w:highlight w:val="none"/>
          <w:lang w:eastAsia="zh-CN"/>
        </w:rPr>
        <w:t>；</w:t>
      </w:r>
    </w:p>
    <w:p>
      <w:pPr>
        <w:tabs>
          <w:tab w:val="left" w:pos="360"/>
        </w:tabs>
        <w:spacing w:line="320" w:lineRule="exact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</w:p>
    <w:p>
      <w:pPr>
        <w:tabs>
          <w:tab w:val="left" w:pos="360"/>
        </w:tabs>
        <w:spacing w:line="320" w:lineRule="exact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  <w:bookmarkStart w:id="2" w:name="_GoBack"/>
      <w:bookmarkEnd w:id="2"/>
    </w:p>
    <w:p>
      <w:pPr>
        <w:tabs>
          <w:tab w:val="left" w:pos="360"/>
        </w:tabs>
        <w:spacing w:line="320" w:lineRule="exact"/>
        <w:ind w:firstLine="420" w:firstLineChars="200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3.2项目实施期</w:t>
      </w:r>
      <w:r>
        <w:rPr>
          <w:rFonts w:hint="eastAsia" w:asciiTheme="majorEastAsia" w:hAnsiTheme="majorEastAsia" w:eastAsiaTheme="majorEastAsia" w:cstheme="majorEastAsia"/>
          <w:highlight w:val="none"/>
          <w:lang w:val="en-US" w:eastAsia="zh-CN"/>
        </w:rPr>
        <w:t>壹天</w:t>
      </w: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。</w:t>
      </w:r>
    </w:p>
    <w:p>
      <w:pPr>
        <w:spacing w:line="320" w:lineRule="exact"/>
        <w:ind w:firstLine="420" w:firstLineChars="200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乙方应当在上述期间完成本项目的实施服务工作，保障甲方顺利使用本合同所涉及的软件。实施服务工作完成后，甲乙双方本项目负责人签署本合同附件一</w:t>
      </w:r>
      <w:r>
        <w:rPr>
          <w:rFonts w:hint="eastAsia" w:asciiTheme="majorEastAsia" w:hAnsiTheme="majorEastAsia" w:eastAsiaTheme="majorEastAsia" w:cstheme="majorEastAsia"/>
          <w:szCs w:val="21"/>
          <w:highlight w:val="none"/>
          <w:lang w:eastAsia="zh-CN"/>
        </w:rPr>
        <w:t>：《</w:t>
      </w: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实施服务确认单</w:t>
      </w:r>
      <w:r>
        <w:rPr>
          <w:rFonts w:hint="eastAsia" w:asciiTheme="majorEastAsia" w:hAnsiTheme="majorEastAsia" w:eastAsiaTheme="majorEastAsia" w:cstheme="majorEastAsia"/>
          <w:szCs w:val="21"/>
          <w:highlight w:val="none"/>
          <w:lang w:eastAsia="zh-CN"/>
        </w:rPr>
        <w:t>》。</w:t>
      </w:r>
    </w:p>
    <w:p>
      <w:pPr>
        <w:keepNext/>
        <w:keepLines/>
        <w:spacing w:line="320" w:lineRule="exact"/>
        <w:outlineLvl w:val="2"/>
        <w:rPr>
          <w:rFonts w:hint="eastAsia" w:asciiTheme="majorEastAsia" w:hAnsiTheme="majorEastAsia" w:eastAsiaTheme="majorEastAsia" w:cstheme="majorEastAsia"/>
          <w:b/>
          <w:bCs/>
          <w:szCs w:val="21"/>
          <w:highlight w:val="none"/>
        </w:rPr>
      </w:pPr>
    </w:p>
    <w:p>
      <w:pPr>
        <w:keepNext/>
        <w:keepLines/>
        <w:spacing w:line="320" w:lineRule="exact"/>
        <w:outlineLvl w:val="2"/>
        <w:rPr>
          <w:rFonts w:hint="eastAsia" w:asciiTheme="majorEastAsia" w:hAnsiTheme="majorEastAsia" w:eastAsiaTheme="majorEastAsia" w:cstheme="majorEastAsia"/>
          <w:b/>
          <w:bCs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szCs w:val="21"/>
          <w:highlight w:val="none"/>
        </w:rPr>
        <w:t>第四条  双方的权利和义务</w:t>
      </w:r>
    </w:p>
    <w:p>
      <w:pPr>
        <w:tabs>
          <w:tab w:val="left" w:pos="360"/>
        </w:tabs>
        <w:spacing w:line="320" w:lineRule="exact"/>
        <w:ind w:firstLine="420" w:firstLineChars="200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4.1甲方的权利和义务</w:t>
      </w:r>
    </w:p>
    <w:p>
      <w:pPr>
        <w:tabs>
          <w:tab w:val="left" w:pos="360"/>
        </w:tabs>
        <w:spacing w:line="320" w:lineRule="exact"/>
        <w:ind w:firstLine="630" w:firstLineChars="300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4.1.1负责项目协调、相关文档的审批和确认以及阶段性检查。</w:t>
      </w:r>
    </w:p>
    <w:p>
      <w:pPr>
        <w:tabs>
          <w:tab w:val="left" w:pos="360"/>
        </w:tabs>
        <w:spacing w:line="320" w:lineRule="exact"/>
        <w:ind w:firstLine="630" w:firstLineChars="300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4.1.2向乙方按期支付约定的合同费用。</w:t>
      </w:r>
    </w:p>
    <w:p>
      <w:pPr>
        <w:tabs>
          <w:tab w:val="left" w:pos="426"/>
        </w:tabs>
        <w:spacing w:line="320" w:lineRule="exact"/>
        <w:ind w:left="1260" w:leftChars="300" w:hanging="630" w:hangingChars="300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4.1.3在乙方提出项目验收请求之日起3个工作日内组织对项目进行验收，并于1日内验收结束。</w:t>
      </w:r>
    </w:p>
    <w:p>
      <w:pPr>
        <w:tabs>
          <w:tab w:val="left" w:pos="360"/>
        </w:tabs>
        <w:spacing w:line="320" w:lineRule="exact"/>
        <w:ind w:firstLine="420" w:firstLineChars="200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4.2 乙方的权利和义务</w:t>
      </w:r>
    </w:p>
    <w:p>
      <w:pPr>
        <w:tabs>
          <w:tab w:val="left" w:pos="360"/>
        </w:tabs>
        <w:spacing w:line="320" w:lineRule="exact"/>
        <w:ind w:firstLine="630" w:firstLineChars="300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4.2.1 按甲方的指导意见制定总体计划并实施服务。</w:t>
      </w:r>
    </w:p>
    <w:p>
      <w:pPr>
        <w:tabs>
          <w:tab w:val="left" w:pos="360"/>
        </w:tabs>
        <w:spacing w:line="320" w:lineRule="exact"/>
        <w:ind w:left="1260" w:leftChars="300" w:hanging="630" w:hangingChars="300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 xml:space="preserve">4.2.2 组织足够的人员参与项目的实施工作，并保证其参与人员的稳定性，并积极采取措施，保证项目按计划完成。 </w:t>
      </w:r>
    </w:p>
    <w:p>
      <w:pPr>
        <w:tabs>
          <w:tab w:val="left" w:pos="360"/>
        </w:tabs>
        <w:spacing w:line="320" w:lineRule="exact"/>
        <w:ind w:left="1260" w:leftChars="300" w:hanging="630" w:hangingChars="300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4.2.3 乙方应在本合同3.2款所述期间内完成本项目的实施服务工作，保障甲方顺利使用</w:t>
      </w:r>
      <w:r>
        <w:rPr>
          <w:rFonts w:hint="eastAsia" w:asciiTheme="majorEastAsia" w:hAnsiTheme="majorEastAsia" w:eastAsiaTheme="majorEastAsia" w:cstheme="majorEastAsia"/>
          <w:bCs/>
          <w:szCs w:val="21"/>
          <w:highlight w:val="none"/>
        </w:rPr>
        <w:t>该等软件</w:t>
      </w: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。</w:t>
      </w:r>
    </w:p>
    <w:p>
      <w:pPr>
        <w:keepNext/>
        <w:keepLines/>
        <w:spacing w:line="320" w:lineRule="exact"/>
        <w:outlineLvl w:val="2"/>
        <w:rPr>
          <w:rFonts w:hint="eastAsia" w:asciiTheme="majorEastAsia" w:hAnsiTheme="majorEastAsia" w:eastAsiaTheme="majorEastAsia" w:cstheme="majorEastAsia"/>
          <w:b/>
          <w:bCs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szCs w:val="21"/>
          <w:highlight w:val="none"/>
        </w:rPr>
        <w:t>第五条  费用及支付方式</w:t>
      </w:r>
    </w:p>
    <w:p>
      <w:pPr>
        <w:spacing w:line="320" w:lineRule="exact"/>
        <w:ind w:firstLine="420" w:firstLineChars="200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5.1费用</w:t>
      </w:r>
    </w:p>
    <w:tbl>
      <w:tblPr>
        <w:tblStyle w:val="7"/>
        <w:tblW w:w="89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0"/>
        <w:gridCol w:w="1695"/>
        <w:gridCol w:w="1140"/>
        <w:gridCol w:w="838"/>
        <w:gridCol w:w="1202"/>
        <w:gridCol w:w="14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257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highlight w:val="none"/>
              </w:rPr>
              <w:t>名称</w:t>
            </w:r>
          </w:p>
        </w:tc>
        <w:tc>
          <w:tcPr>
            <w:tcW w:w="1695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highlight w:val="none"/>
              </w:rPr>
              <w:t>类型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highlight w:val="none"/>
              </w:rPr>
              <w:t>数量</w:t>
            </w:r>
          </w:p>
        </w:tc>
        <w:tc>
          <w:tcPr>
            <w:tcW w:w="838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highlight w:val="none"/>
              </w:rPr>
              <w:t>单价</w:t>
            </w:r>
          </w:p>
        </w:tc>
        <w:tc>
          <w:tcPr>
            <w:tcW w:w="1202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highlight w:val="none"/>
              </w:rPr>
              <w:t>小计</w:t>
            </w:r>
          </w:p>
        </w:tc>
        <w:tc>
          <w:tcPr>
            <w:tcW w:w="147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257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highlight w:val="none"/>
              </w:rPr>
              <w:t>江西省非税收入收缴管理系统实施项目</w:t>
            </w:r>
          </w:p>
        </w:tc>
        <w:tc>
          <w:tcPr>
            <w:tcW w:w="1695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highlight w:val="none"/>
              </w:rPr>
              <w:t>用户端实施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838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highlight w:val="none"/>
              </w:rPr>
              <w:t>1780</w:t>
            </w:r>
          </w:p>
        </w:tc>
        <w:tc>
          <w:tcPr>
            <w:tcW w:w="1202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highlight w:val="none"/>
                <w:lang w:val="en-US" w:eastAsia="zh-CN"/>
              </w:rPr>
              <w:t>1780</w:t>
            </w:r>
          </w:p>
        </w:tc>
        <w:tc>
          <w:tcPr>
            <w:tcW w:w="1470" w:type="dxa"/>
            <w:vAlign w:val="center"/>
          </w:tcPr>
          <w:p>
            <w:pPr>
              <w:rPr>
                <w:rFonts w:hint="eastAsia" w:asciiTheme="majorEastAsia" w:hAnsiTheme="majorEastAsia" w:eastAsiaTheme="majorEastAsia" w:cstheme="majorEastAsia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257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  <w:highlight w:val="none"/>
              </w:rPr>
              <w:t>合计</w:t>
            </w:r>
          </w:p>
        </w:tc>
        <w:tc>
          <w:tcPr>
            <w:tcW w:w="169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Cs w:val="21"/>
                <w:highlight w:val="none"/>
              </w:rPr>
            </w:pPr>
          </w:p>
        </w:tc>
        <w:tc>
          <w:tcPr>
            <w:tcW w:w="114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Cs w:val="21"/>
                <w:highlight w:val="none"/>
              </w:rPr>
            </w:pPr>
          </w:p>
        </w:tc>
        <w:tc>
          <w:tcPr>
            <w:tcW w:w="83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  <w:highlight w:val="none"/>
              </w:rPr>
              <w:t>——</w:t>
            </w:r>
          </w:p>
        </w:tc>
        <w:tc>
          <w:tcPr>
            <w:tcW w:w="1202" w:type="dxa"/>
            <w:vAlign w:val="center"/>
          </w:tcPr>
          <w:p>
            <w:pPr>
              <w:spacing w:line="360" w:lineRule="auto"/>
              <w:jc w:val="center"/>
              <w:rPr>
                <w:rFonts w:hint="default" w:asciiTheme="majorEastAsia" w:hAnsiTheme="majorEastAsia" w:eastAsiaTheme="majorEastAsia" w:cstheme="majorEastAsia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highlight w:val="none"/>
                <w:lang w:val="en-US" w:eastAsia="zh-CN"/>
              </w:rPr>
              <w:t>1780.00</w:t>
            </w:r>
          </w:p>
        </w:tc>
        <w:tc>
          <w:tcPr>
            <w:tcW w:w="147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  <w:highlight w:val="none"/>
              </w:rPr>
              <w:t>——</w:t>
            </w:r>
          </w:p>
        </w:tc>
      </w:tr>
    </w:tbl>
    <w:p>
      <w:pPr>
        <w:rPr>
          <w:rFonts w:hint="eastAsia" w:asciiTheme="majorEastAsia" w:hAnsiTheme="majorEastAsia" w:eastAsiaTheme="majorEastAsia" w:cstheme="majorEastAsia"/>
          <w:highlight w:val="none"/>
        </w:rPr>
      </w:pPr>
      <w:r>
        <w:rPr>
          <w:rFonts w:hint="eastAsia" w:asciiTheme="majorEastAsia" w:hAnsiTheme="majorEastAsia" w:eastAsiaTheme="majorEastAsia" w:cstheme="majorEastAsia"/>
          <w:highlight w:val="none"/>
        </w:rPr>
        <w:t>注：自系统验收之日起一年的日常保障服务。</w:t>
      </w:r>
    </w:p>
    <w:p>
      <w:pPr>
        <w:ind w:firstLine="420" w:firstLineChars="200"/>
        <w:rPr>
          <w:rFonts w:hint="eastAsia" w:asciiTheme="majorEastAsia" w:hAnsiTheme="majorEastAsia" w:eastAsiaTheme="majorEastAsia" w:cstheme="majorEastAsia"/>
          <w:highlight w:val="none"/>
        </w:rPr>
      </w:pPr>
      <w:r>
        <w:rPr>
          <w:rFonts w:hint="eastAsia" w:asciiTheme="majorEastAsia" w:hAnsiTheme="majorEastAsia" w:eastAsiaTheme="majorEastAsia" w:cstheme="majorEastAsia"/>
          <w:highlight w:val="none"/>
        </w:rPr>
        <w:t>5</w:t>
      </w:r>
      <w:bookmarkStart w:id="0" w:name="OLE_LINK2"/>
      <w:bookmarkStart w:id="1" w:name="OLE_LINK1"/>
      <w:r>
        <w:rPr>
          <w:rFonts w:hint="eastAsia" w:asciiTheme="majorEastAsia" w:hAnsiTheme="majorEastAsia" w:eastAsiaTheme="majorEastAsia" w:cstheme="majorEastAsia"/>
          <w:highlight w:val="none"/>
        </w:rPr>
        <w:t>.2支付方式</w:t>
      </w:r>
    </w:p>
    <w:p>
      <w:pPr>
        <w:ind w:firstLine="840" w:firstLineChars="400"/>
        <w:rPr>
          <w:rFonts w:hint="eastAsia" w:asciiTheme="majorEastAsia" w:hAnsiTheme="majorEastAsia" w:eastAsiaTheme="majorEastAsia" w:cstheme="majorEastAsia"/>
          <w:highlight w:val="none"/>
          <w:lang w:eastAsia="zh-CN"/>
        </w:rPr>
      </w:pPr>
      <w:r>
        <w:rPr>
          <w:rFonts w:hint="eastAsia" w:asciiTheme="majorEastAsia" w:hAnsiTheme="majorEastAsia" w:eastAsiaTheme="majorEastAsia" w:cstheme="majorEastAsia"/>
          <w:highlight w:val="none"/>
          <w:lang w:val="en-US" w:eastAsia="zh-CN"/>
        </w:rPr>
        <w:t>1、</w:t>
      </w:r>
      <w:r>
        <w:rPr>
          <w:rFonts w:hint="eastAsia" w:asciiTheme="majorEastAsia" w:hAnsiTheme="majorEastAsia" w:eastAsiaTheme="majorEastAsia" w:cstheme="majorEastAsia"/>
          <w:highlight w:val="none"/>
        </w:rPr>
        <w:t>合同签订后3个工作日内一次性支付合同总金额</w:t>
      </w:r>
      <w:r>
        <w:rPr>
          <w:rFonts w:hint="eastAsia" w:asciiTheme="majorEastAsia" w:hAnsiTheme="majorEastAsia" w:eastAsiaTheme="majorEastAsia" w:cstheme="majorEastAsia"/>
          <w:highlight w:val="none"/>
          <w:lang w:eastAsia="zh-CN"/>
        </w:rPr>
        <w:t>。</w:t>
      </w:r>
    </w:p>
    <w:p>
      <w:pPr>
        <w:ind w:firstLine="840" w:firstLineChars="400"/>
        <w:rPr>
          <w:rFonts w:hint="eastAsia" w:asciiTheme="majorEastAsia" w:hAnsiTheme="majorEastAsia" w:eastAsiaTheme="majorEastAsia" w:cstheme="majorEastAsia"/>
          <w:highlight w:val="none"/>
          <w:lang w:eastAsia="zh-CN"/>
        </w:rPr>
      </w:pPr>
      <w:r>
        <w:rPr>
          <w:rFonts w:hint="eastAsia" w:asciiTheme="majorEastAsia" w:hAnsiTheme="majorEastAsia" w:eastAsiaTheme="majorEastAsia" w:cstheme="majorEastAsia"/>
          <w:highlight w:val="none"/>
          <w:lang w:val="en-US" w:eastAsia="zh-CN"/>
        </w:rPr>
        <w:t>2、</w:t>
      </w:r>
      <w:r>
        <w:rPr>
          <w:rFonts w:hint="eastAsia" w:asciiTheme="majorEastAsia" w:hAnsiTheme="majorEastAsia" w:eastAsiaTheme="majorEastAsia" w:cstheme="majorEastAsia"/>
          <w:highlight w:val="none"/>
        </w:rPr>
        <w:t>乙方账户资料</w:t>
      </w:r>
      <w:r>
        <w:rPr>
          <w:rFonts w:hint="eastAsia" w:asciiTheme="majorEastAsia" w:hAnsiTheme="majorEastAsia" w:eastAsiaTheme="majorEastAsia" w:cstheme="majorEastAsia"/>
          <w:highlight w:val="none"/>
          <w:lang w:eastAsia="zh-CN"/>
        </w:rPr>
        <w:t>：</w:t>
      </w:r>
    </w:p>
    <w:p>
      <w:pPr>
        <w:ind w:firstLine="840" w:firstLineChars="400"/>
        <w:rPr>
          <w:rFonts w:hint="eastAsia" w:asciiTheme="majorEastAsia" w:hAnsiTheme="majorEastAsia" w:eastAsiaTheme="majorEastAsia" w:cstheme="majorEastAsia"/>
          <w:highlight w:val="none"/>
          <w:lang w:eastAsia="zh-CN"/>
        </w:rPr>
      </w:pPr>
      <w:r>
        <w:rPr>
          <w:rFonts w:hint="eastAsia" w:asciiTheme="majorEastAsia" w:hAnsiTheme="majorEastAsia" w:eastAsiaTheme="majorEastAsia" w:cstheme="majorEastAsia"/>
          <w:highlight w:val="none"/>
          <w:lang w:val="en-US" w:eastAsia="zh-CN"/>
        </w:rPr>
        <w:t>户    名</w:t>
      </w:r>
      <w:r>
        <w:rPr>
          <w:rFonts w:hint="eastAsia" w:asciiTheme="majorEastAsia" w:hAnsiTheme="majorEastAsia" w:eastAsiaTheme="majorEastAsia" w:cstheme="majorEastAsia"/>
          <w:highlight w:val="none"/>
          <w:lang w:eastAsia="zh-CN"/>
        </w:rPr>
        <w:t>：福建博思软件股份有限公司</w:t>
      </w:r>
    </w:p>
    <w:p>
      <w:pPr>
        <w:ind w:firstLine="840" w:firstLineChars="400"/>
        <w:rPr>
          <w:rFonts w:hint="eastAsia" w:asciiTheme="majorEastAsia" w:hAnsiTheme="majorEastAsia" w:eastAsiaTheme="majorEastAsia" w:cstheme="majorEastAsia"/>
          <w:highlight w:val="none"/>
          <w:lang w:eastAsia="zh-CN"/>
        </w:rPr>
      </w:pPr>
      <w:r>
        <w:rPr>
          <w:rFonts w:hint="eastAsia" w:asciiTheme="majorEastAsia" w:hAnsiTheme="majorEastAsia" w:eastAsiaTheme="majorEastAsia" w:cstheme="majorEastAsia"/>
          <w:highlight w:val="none"/>
          <w:lang w:eastAsia="zh-CN"/>
        </w:rPr>
        <w:t>开</w:t>
      </w:r>
      <w:r>
        <w:rPr>
          <w:rFonts w:hint="eastAsia" w:asciiTheme="majorEastAsia" w:hAnsiTheme="majorEastAsia" w:eastAsiaTheme="majorEastAsia" w:cstheme="majorEastAsia"/>
          <w:highlight w:val="none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highlight w:val="none"/>
          <w:lang w:eastAsia="zh-CN"/>
        </w:rPr>
        <w:t>户</w:t>
      </w:r>
      <w:r>
        <w:rPr>
          <w:rFonts w:hint="eastAsia" w:asciiTheme="majorEastAsia" w:hAnsiTheme="majorEastAsia" w:eastAsiaTheme="majorEastAsia" w:cstheme="majorEastAsia"/>
          <w:highlight w:val="none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highlight w:val="none"/>
          <w:lang w:eastAsia="zh-CN"/>
        </w:rPr>
        <w:t>行：兴业银行福州五四支行</w:t>
      </w:r>
    </w:p>
    <w:p>
      <w:pPr>
        <w:ind w:firstLine="840" w:firstLineChars="400"/>
        <w:rPr>
          <w:rFonts w:hint="eastAsia" w:asciiTheme="majorEastAsia" w:hAnsiTheme="majorEastAsia" w:eastAsiaTheme="majorEastAsia" w:cstheme="majorEastAsia"/>
          <w:highlight w:val="none"/>
          <w:lang w:eastAsia="zh-CN"/>
        </w:rPr>
      </w:pPr>
      <w:r>
        <w:rPr>
          <w:rFonts w:hint="eastAsia" w:asciiTheme="majorEastAsia" w:hAnsiTheme="majorEastAsia" w:eastAsiaTheme="majorEastAsia" w:cstheme="majorEastAsia"/>
          <w:highlight w:val="none"/>
          <w:lang w:eastAsia="zh-CN"/>
        </w:rPr>
        <w:t>帐</w:t>
      </w:r>
      <w:r>
        <w:rPr>
          <w:rFonts w:hint="eastAsia" w:asciiTheme="majorEastAsia" w:hAnsiTheme="majorEastAsia" w:eastAsiaTheme="majorEastAsia" w:cstheme="majorEastAsia"/>
          <w:highlight w:val="none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highlight w:val="none"/>
          <w:lang w:eastAsia="zh-CN"/>
        </w:rPr>
        <w:t>号：117060102200021548</w:t>
      </w:r>
    </w:p>
    <w:p>
      <w:pPr>
        <w:ind w:firstLine="840" w:firstLineChars="400"/>
        <w:rPr>
          <w:rFonts w:hint="eastAsia" w:asciiTheme="majorEastAsia" w:hAnsiTheme="majorEastAsia" w:eastAsiaTheme="majorEastAsia" w:cstheme="majorEastAsia"/>
          <w:highlight w:val="none"/>
          <w:lang w:eastAsia="zh-CN"/>
        </w:rPr>
      </w:pPr>
      <w:r>
        <w:rPr>
          <w:rFonts w:hint="eastAsia" w:asciiTheme="majorEastAsia" w:hAnsiTheme="majorEastAsia" w:eastAsiaTheme="majorEastAsia" w:cstheme="majorEastAsia"/>
          <w:highlight w:val="none"/>
          <w:lang w:eastAsia="zh-CN"/>
        </w:rPr>
        <w:t>查询电话：0591-87664008</w:t>
      </w:r>
    </w:p>
    <w:p>
      <w:pPr>
        <w:ind w:firstLine="420" w:firstLineChars="200"/>
        <w:rPr>
          <w:rFonts w:hint="eastAsia" w:asciiTheme="majorEastAsia" w:hAnsiTheme="majorEastAsia" w:eastAsiaTheme="majorEastAsia" w:cstheme="majorEastAsia"/>
          <w:highlight w:val="none"/>
        </w:rPr>
      </w:pPr>
      <w:r>
        <w:rPr>
          <w:rFonts w:hint="eastAsia" w:asciiTheme="majorEastAsia" w:hAnsiTheme="majorEastAsia" w:eastAsiaTheme="majorEastAsia" w:cstheme="majorEastAsia"/>
          <w:highlight w:val="none"/>
        </w:rPr>
        <w:t>5.3</w:t>
      </w:r>
      <w:bookmarkEnd w:id="0"/>
      <w:bookmarkEnd w:id="1"/>
      <w:r>
        <w:rPr>
          <w:rFonts w:hint="eastAsia" w:asciiTheme="majorEastAsia" w:hAnsiTheme="majorEastAsia" w:eastAsiaTheme="majorEastAsia" w:cstheme="majorEastAsia"/>
          <w:highlight w:val="none"/>
        </w:rPr>
        <w:t>本合同5.1条款之外的产品、服务或开发双方另行签订合同进行约定。</w:t>
      </w:r>
    </w:p>
    <w:p>
      <w:pPr>
        <w:keepNext/>
        <w:keepLines/>
        <w:spacing w:line="320" w:lineRule="exact"/>
        <w:outlineLvl w:val="2"/>
        <w:rPr>
          <w:rFonts w:hint="eastAsia" w:asciiTheme="majorEastAsia" w:hAnsiTheme="majorEastAsia" w:eastAsiaTheme="majorEastAsia" w:cstheme="majorEastAsia"/>
          <w:bCs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szCs w:val="21"/>
          <w:highlight w:val="none"/>
        </w:rPr>
        <w:t>第六条  知识产权归属及保密条款</w:t>
      </w:r>
    </w:p>
    <w:p>
      <w:pPr>
        <w:tabs>
          <w:tab w:val="left" w:pos="180"/>
          <w:tab w:val="left" w:pos="360"/>
        </w:tabs>
        <w:spacing w:line="320" w:lineRule="exact"/>
        <w:ind w:firstLine="420" w:firstLineChars="200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6.1双方都有责任保守所知晓的对方的商业秘密，在未征得对方同意的情况下，不得向第三方泄露，商业秘密的范围包括但不限于技术情报、数据资料及其他商业秘密。</w:t>
      </w:r>
    </w:p>
    <w:p>
      <w:pPr>
        <w:tabs>
          <w:tab w:val="left" w:pos="180"/>
          <w:tab w:val="left" w:pos="360"/>
        </w:tabs>
        <w:spacing w:line="320" w:lineRule="exact"/>
        <w:ind w:firstLine="420" w:firstLineChars="200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6.2任何一方未征得对方的同意，不得为其它任何目的而自行使用或允许他人使用从对方获得的信息（信息包括所有的报告、摘录、纪要、文件、计划、报表、复印件以及对方的业务数据等）。</w:t>
      </w:r>
    </w:p>
    <w:p>
      <w:pPr>
        <w:tabs>
          <w:tab w:val="left" w:pos="180"/>
          <w:tab w:val="left" w:pos="360"/>
        </w:tabs>
        <w:spacing w:line="320" w:lineRule="exact"/>
        <w:ind w:firstLine="420" w:firstLineChars="200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6.3双方应对参加项目工作人员严格要求，确保其遵守本协议保密条款的规定。</w:t>
      </w:r>
    </w:p>
    <w:p>
      <w:pPr>
        <w:tabs>
          <w:tab w:val="left" w:pos="180"/>
          <w:tab w:val="left" w:pos="360"/>
        </w:tabs>
        <w:spacing w:line="320" w:lineRule="exact"/>
        <w:ind w:firstLine="420" w:firstLineChars="200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6.4本条规定的保密期限为两年。在该期限内，本条款不因本合同解除或终止而失效。</w:t>
      </w:r>
    </w:p>
    <w:p>
      <w:pPr>
        <w:keepNext/>
        <w:keepLines/>
        <w:spacing w:line="320" w:lineRule="exact"/>
        <w:outlineLvl w:val="2"/>
        <w:rPr>
          <w:rFonts w:hint="eastAsia" w:asciiTheme="majorEastAsia" w:hAnsiTheme="majorEastAsia" w:eastAsiaTheme="majorEastAsia" w:cstheme="majorEastAsia"/>
          <w:b/>
          <w:bCs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szCs w:val="21"/>
          <w:highlight w:val="none"/>
        </w:rPr>
        <w:t>第七条  违约责任</w:t>
      </w:r>
    </w:p>
    <w:p>
      <w:pPr>
        <w:tabs>
          <w:tab w:val="left" w:pos="180"/>
          <w:tab w:val="left" w:pos="360"/>
          <w:tab w:val="left" w:pos="540"/>
        </w:tabs>
        <w:spacing w:line="320" w:lineRule="exact"/>
        <w:ind w:firstLine="420" w:firstLineChars="200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7.1甲方的违约责任</w:t>
      </w:r>
    </w:p>
    <w:p>
      <w:pPr>
        <w:spacing w:line="320" w:lineRule="exact"/>
        <w:ind w:firstLine="420" w:firstLineChars="200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甲方不按照双方约定组织验收，逾期一周，则乙方将视甲方已经验收合格，并有权要求甲方按照合同约定支付项目费用。</w:t>
      </w:r>
    </w:p>
    <w:p>
      <w:pPr>
        <w:tabs>
          <w:tab w:val="left" w:pos="180"/>
          <w:tab w:val="left" w:pos="360"/>
        </w:tabs>
        <w:spacing w:line="320" w:lineRule="exact"/>
        <w:ind w:firstLine="420" w:firstLineChars="200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7.2乙方的违约责任</w:t>
      </w:r>
    </w:p>
    <w:p>
      <w:pPr>
        <w:spacing w:line="320" w:lineRule="exact"/>
        <w:ind w:left="1260" w:leftChars="300" w:hanging="630" w:hangingChars="300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7.2.1乙方未能按计划和合同规定内容完成项目实施工作，甲方有权要求其按规定采取补救措施。</w:t>
      </w:r>
    </w:p>
    <w:p>
      <w:pPr>
        <w:spacing w:line="320" w:lineRule="exact"/>
        <w:ind w:left="1260" w:leftChars="300" w:hanging="630" w:hangingChars="300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7.2.2乙方在合同约定的时间内不能完成合同约定的计划，应提交书面解释给甲方，经甲方认可，工期可做适当顺延。</w:t>
      </w:r>
    </w:p>
    <w:p>
      <w:pPr>
        <w:spacing w:line="320" w:lineRule="exact"/>
        <w:ind w:left="1260" w:leftChars="300" w:hanging="630" w:hangingChars="300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7.2.3甲方未完全配合乙方进行实施服务工作的进行，造成实施工作停滞、延误的，不视乙方违约，乙方不承担责任。</w:t>
      </w:r>
    </w:p>
    <w:p>
      <w:pPr>
        <w:keepNext/>
        <w:keepLines/>
        <w:spacing w:line="320" w:lineRule="exact"/>
        <w:outlineLvl w:val="2"/>
        <w:rPr>
          <w:rFonts w:hint="eastAsia" w:asciiTheme="majorEastAsia" w:hAnsiTheme="majorEastAsia" w:eastAsiaTheme="majorEastAsia" w:cstheme="majorEastAsia"/>
          <w:b/>
          <w:bCs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szCs w:val="21"/>
          <w:highlight w:val="none"/>
        </w:rPr>
        <w:t>第八条  不可抗力</w:t>
      </w:r>
    </w:p>
    <w:p>
      <w:pPr>
        <w:spacing w:line="320" w:lineRule="exact"/>
        <w:ind w:firstLine="420" w:firstLineChars="200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甲、乙双方任何一方由于不可抗力不能履行或不能完全履行合同时，均应及时以书面形式通知对方，并自该书面通知之日起10个工作日内提供有关主管部门的证明。合同一方对因不可抗力而致的延期履行、部分履行或者履行不能免于承担责任。</w:t>
      </w:r>
    </w:p>
    <w:p>
      <w:pPr>
        <w:keepNext/>
        <w:keepLines/>
        <w:spacing w:line="320" w:lineRule="exact"/>
        <w:outlineLvl w:val="2"/>
        <w:rPr>
          <w:rFonts w:hint="eastAsia" w:asciiTheme="majorEastAsia" w:hAnsiTheme="majorEastAsia" w:eastAsiaTheme="majorEastAsia" w:cstheme="majorEastAsia"/>
          <w:b/>
          <w:bCs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szCs w:val="21"/>
          <w:highlight w:val="none"/>
        </w:rPr>
        <w:t>第九条  争议解决</w:t>
      </w:r>
    </w:p>
    <w:p>
      <w:pPr>
        <w:spacing w:line="320" w:lineRule="exact"/>
        <w:ind w:firstLine="480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本协议在执行过程中若有争议，双方协商解决。协商不成的，可向</w:t>
      </w:r>
      <w:r>
        <w:rPr>
          <w:rFonts w:hint="eastAsia" w:asciiTheme="majorEastAsia" w:hAnsiTheme="majorEastAsia" w:eastAsiaTheme="majorEastAsia" w:cstheme="majorEastAsia"/>
          <w:szCs w:val="21"/>
          <w:highlight w:val="none"/>
          <w:lang w:val="en-US" w:eastAsia="zh-CN"/>
        </w:rPr>
        <w:t>甲方所在地</w:t>
      </w: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的人民法院提起诉讼。</w:t>
      </w:r>
    </w:p>
    <w:p>
      <w:pPr>
        <w:keepNext/>
        <w:keepLines/>
        <w:spacing w:line="320" w:lineRule="exact"/>
        <w:outlineLvl w:val="2"/>
        <w:rPr>
          <w:rFonts w:hint="eastAsia" w:asciiTheme="majorEastAsia" w:hAnsiTheme="majorEastAsia" w:eastAsiaTheme="majorEastAsia" w:cstheme="majorEastAsia"/>
          <w:b/>
          <w:bCs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szCs w:val="21"/>
          <w:highlight w:val="none"/>
        </w:rPr>
        <w:t>第十条  合同的终止</w:t>
      </w:r>
    </w:p>
    <w:p>
      <w:pPr>
        <w:tabs>
          <w:tab w:val="left" w:pos="360"/>
        </w:tabs>
        <w:spacing w:line="320" w:lineRule="exact"/>
        <w:ind w:firstLine="420" w:firstLineChars="200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10.1如果乙方存在下列情况，则本合同自动终止：1）乙方提出破产申请；2）或被判破产；3）或被提起破产申请；4）或停止经营。</w:t>
      </w:r>
    </w:p>
    <w:p>
      <w:pPr>
        <w:spacing w:line="320" w:lineRule="exact"/>
        <w:ind w:firstLine="420" w:firstLineChars="200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10.2如果一方未按本合同规定履行义务，使得守约方丧失应得利益，或者给守约方造成严重损失时，守约方可以提出解除合同；任何一方若有依据证实另一方无法继续履行合同，可提出解除合同。</w:t>
      </w:r>
    </w:p>
    <w:p>
      <w:pPr>
        <w:tabs>
          <w:tab w:val="left" w:pos="540"/>
        </w:tabs>
        <w:spacing w:line="320" w:lineRule="exact"/>
        <w:ind w:firstLine="420" w:firstLineChars="200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10.3合同终止或者解除后，善后事宜由双方本着公正、公平、诚实信用的原则另行协商解决。</w:t>
      </w:r>
    </w:p>
    <w:p>
      <w:pPr>
        <w:keepNext/>
        <w:keepLines/>
        <w:tabs>
          <w:tab w:val="left" w:pos="540"/>
        </w:tabs>
        <w:spacing w:line="320" w:lineRule="exact"/>
        <w:outlineLvl w:val="2"/>
        <w:rPr>
          <w:rFonts w:hint="eastAsia" w:asciiTheme="majorEastAsia" w:hAnsiTheme="majorEastAsia" w:eastAsiaTheme="majorEastAsia" w:cstheme="majorEastAsia"/>
          <w:b/>
          <w:bCs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szCs w:val="21"/>
          <w:highlight w:val="none"/>
        </w:rPr>
        <w:t>第十一条  其他</w:t>
      </w:r>
    </w:p>
    <w:p>
      <w:pPr>
        <w:spacing w:line="320" w:lineRule="exact"/>
        <w:ind w:left="2" w:leftChars="1" w:firstLine="420" w:firstLineChars="200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11.1乙方按协议完成提供服务且甲方按阶段支付给乙方款项一周内，双方将视同验收完成。</w:t>
      </w:r>
    </w:p>
    <w:p>
      <w:pPr>
        <w:tabs>
          <w:tab w:val="left" w:pos="540"/>
        </w:tabs>
        <w:spacing w:line="320" w:lineRule="exact"/>
        <w:ind w:firstLine="420" w:firstLineChars="200"/>
        <w:rPr>
          <w:rFonts w:hint="eastAsia" w:asciiTheme="majorEastAsia" w:hAnsiTheme="majorEastAsia" w:eastAsiaTheme="majorEastAsia" w:cstheme="majorEastAsia"/>
          <w:szCs w:val="21"/>
          <w:highlight w:val="none"/>
          <w:u w:val="singl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11.2</w:t>
      </w:r>
      <w:r>
        <w:rPr>
          <w:rFonts w:hint="eastAsia" w:asciiTheme="majorEastAsia" w:hAnsiTheme="majorEastAsia" w:eastAsiaTheme="majorEastAsia" w:cstheme="majorEastAsia"/>
          <w:szCs w:val="21"/>
          <w:highlight w:val="none"/>
          <w:u w:val="single"/>
          <w:lang w:val="en-US" w:eastAsia="zh-CN"/>
        </w:rPr>
        <w:t xml:space="preserve">                                                                       </w:t>
      </w:r>
    </w:p>
    <w:p>
      <w:pPr>
        <w:tabs>
          <w:tab w:val="left" w:pos="540"/>
        </w:tabs>
        <w:spacing w:line="320" w:lineRule="exact"/>
        <w:ind w:firstLine="420" w:firstLineChars="200"/>
        <w:rPr>
          <w:rFonts w:hint="eastAsia" w:asciiTheme="majorEastAsia" w:hAnsiTheme="majorEastAsia" w:eastAsiaTheme="majorEastAsia" w:cstheme="majorEastAsia"/>
          <w:szCs w:val="21"/>
          <w:highlight w:val="none"/>
          <w:u w:val="singl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  <w:u w:val="single"/>
          <w:lang w:val="en-US" w:eastAsia="zh-CN"/>
        </w:rPr>
        <w:t xml:space="preserve">                                                                           </w:t>
      </w:r>
    </w:p>
    <w:p>
      <w:pPr>
        <w:tabs>
          <w:tab w:val="left" w:pos="540"/>
        </w:tabs>
        <w:spacing w:line="320" w:lineRule="exact"/>
        <w:ind w:firstLine="420" w:firstLineChars="200"/>
        <w:rPr>
          <w:rFonts w:hint="eastAsia" w:asciiTheme="majorEastAsia" w:hAnsiTheme="majorEastAsia" w:eastAsiaTheme="majorEastAsia" w:cstheme="majorEastAsia"/>
          <w:szCs w:val="21"/>
          <w:highlight w:val="none"/>
          <w:u w:val="singl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11.</w:t>
      </w:r>
      <w:r>
        <w:rPr>
          <w:rFonts w:hint="eastAsia" w:asciiTheme="majorEastAsia" w:hAnsiTheme="majorEastAsia" w:eastAsiaTheme="majorEastAsia" w:cstheme="majorEastAsia"/>
          <w:szCs w:val="21"/>
          <w:highlight w:val="none"/>
          <w:lang w:val="en-US" w:eastAsia="zh-CN"/>
        </w:rPr>
        <w:t>3</w:t>
      </w:r>
      <w:r>
        <w:rPr>
          <w:rFonts w:hint="eastAsia" w:asciiTheme="majorEastAsia" w:hAnsiTheme="majorEastAsia" w:eastAsiaTheme="majorEastAsia" w:cstheme="majorEastAsia"/>
          <w:szCs w:val="21"/>
          <w:highlight w:val="none"/>
          <w:u w:val="single"/>
          <w:lang w:val="en-US" w:eastAsia="zh-CN"/>
        </w:rPr>
        <w:t xml:space="preserve">                                                                       </w:t>
      </w:r>
    </w:p>
    <w:p>
      <w:pPr>
        <w:tabs>
          <w:tab w:val="left" w:pos="540"/>
        </w:tabs>
        <w:spacing w:line="320" w:lineRule="exact"/>
        <w:ind w:firstLine="420" w:firstLineChars="200"/>
        <w:rPr>
          <w:rFonts w:hint="eastAsia" w:asciiTheme="majorEastAsia" w:hAnsiTheme="majorEastAsia" w:eastAsiaTheme="majorEastAsia" w:cstheme="majorEastAsia"/>
          <w:szCs w:val="21"/>
          <w:highlight w:val="none"/>
          <w:u w:val="singl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  <w:u w:val="single"/>
          <w:lang w:val="en-US" w:eastAsia="zh-CN"/>
        </w:rPr>
        <w:t xml:space="preserve">                                                                           </w:t>
      </w:r>
    </w:p>
    <w:p>
      <w:pPr>
        <w:tabs>
          <w:tab w:val="left" w:pos="540"/>
        </w:tabs>
        <w:spacing w:line="320" w:lineRule="exact"/>
        <w:ind w:firstLine="420" w:firstLineChars="200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11.</w:t>
      </w:r>
      <w:r>
        <w:rPr>
          <w:rFonts w:hint="eastAsia" w:asciiTheme="majorEastAsia" w:hAnsiTheme="majorEastAsia" w:eastAsiaTheme="majorEastAsia" w:cstheme="majorEastAsia"/>
          <w:szCs w:val="21"/>
          <w:highlight w:val="none"/>
          <w:lang w:val="en-US" w:eastAsia="zh-CN"/>
        </w:rPr>
        <w:t>4</w:t>
      </w: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本合同一式贰份，甲乙双方各执</w:t>
      </w:r>
      <w:r>
        <w:rPr>
          <w:rFonts w:hint="eastAsia" w:asciiTheme="majorEastAsia" w:hAnsiTheme="majorEastAsia" w:eastAsiaTheme="majorEastAsia" w:cstheme="majorEastAsia"/>
          <w:szCs w:val="21"/>
          <w:highlight w:val="none"/>
          <w:lang w:val="en-US" w:eastAsia="zh-CN"/>
        </w:rPr>
        <w:t>壹</w:t>
      </w: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份，自双方代表签字并加盖有效印章之日起正式生效；在本合同中5.3条约定的免费服务期结束后，本合同自动终止。</w:t>
      </w:r>
    </w:p>
    <w:p>
      <w:pPr>
        <w:spacing w:line="320" w:lineRule="exact"/>
        <w:ind w:firstLine="420" w:firstLineChars="200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11.</w:t>
      </w:r>
      <w:r>
        <w:rPr>
          <w:rFonts w:hint="eastAsia" w:asciiTheme="majorEastAsia" w:hAnsiTheme="majorEastAsia" w:eastAsiaTheme="majorEastAsia" w:cstheme="majorEastAsia"/>
          <w:szCs w:val="21"/>
          <w:highlight w:val="none"/>
          <w:lang w:val="en-US" w:eastAsia="zh-CN"/>
        </w:rPr>
        <w:t>5</w:t>
      </w: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 xml:space="preserve"> 合同附件为合同不可分割的组成部分，与合同正文具有同等效力。</w:t>
      </w:r>
    </w:p>
    <w:p>
      <w:pPr>
        <w:spacing w:line="320" w:lineRule="exact"/>
        <w:ind w:firstLine="420" w:firstLineChars="200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11.</w:t>
      </w:r>
      <w:r>
        <w:rPr>
          <w:rFonts w:hint="eastAsia" w:asciiTheme="majorEastAsia" w:hAnsiTheme="majorEastAsia" w:eastAsiaTheme="majorEastAsia" w:cstheme="majorEastAsia"/>
          <w:szCs w:val="21"/>
          <w:highlight w:val="none"/>
          <w:lang w:val="en-US" w:eastAsia="zh-CN"/>
        </w:rPr>
        <w:t>6</w:t>
      </w: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本合同执行过程中，甲、乙任何一方若需对本合同内容进行说明、补充、修改或变更时，经甲、乙双方协商同意后，可签订书面补充协议，补充协议与本协议具同等法律效力，补充协议中与本合同有冲突的部分则以补充协议为准。</w:t>
      </w:r>
    </w:p>
    <w:p>
      <w:pPr>
        <w:spacing w:line="360" w:lineRule="auto"/>
        <w:ind w:left="359" w:leftChars="171" w:firstLine="12" w:firstLineChars="6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</w:p>
    <w:p>
      <w:pPr>
        <w:spacing w:line="360" w:lineRule="auto"/>
        <w:ind w:left="359" w:leftChars="171" w:firstLine="12" w:firstLineChars="6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</w:p>
    <w:p>
      <w:pPr>
        <w:spacing w:line="360" w:lineRule="auto"/>
        <w:ind w:left="359" w:leftChars="171" w:firstLine="12" w:firstLineChars="6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</w:p>
    <w:p>
      <w:pPr>
        <w:spacing w:line="320" w:lineRule="exact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甲方：                               乙方：</w:t>
      </w:r>
      <w:r>
        <w:rPr>
          <w:rFonts w:hint="eastAsia" w:asciiTheme="majorEastAsia" w:hAnsiTheme="majorEastAsia" w:eastAsiaTheme="majorEastAsia" w:cstheme="majorEastAsia"/>
          <w:szCs w:val="21"/>
          <w:highlight w:val="none"/>
          <w:u w:val="single"/>
          <w:lang w:val="zh-CN"/>
        </w:rPr>
        <w:t>福建博思软件股份有限公司</w:t>
      </w:r>
    </w:p>
    <w:p>
      <w:pPr>
        <w:spacing w:line="360" w:lineRule="auto"/>
        <w:ind w:left="359" w:leftChars="1" w:hanging="357" w:hangingChars="170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</w:p>
    <w:p>
      <w:pPr>
        <w:spacing w:line="360" w:lineRule="auto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 xml:space="preserve">                                  </w:t>
      </w:r>
    </w:p>
    <w:p>
      <w:pPr>
        <w:spacing w:line="360" w:lineRule="auto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代表：                               代表：</w:t>
      </w:r>
    </w:p>
    <w:p>
      <w:pPr>
        <w:spacing w:line="360" w:lineRule="auto"/>
        <w:ind w:left="4410" w:hanging="4410" w:hangingChars="2100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</w:p>
    <w:p>
      <w:pPr>
        <w:spacing w:line="360" w:lineRule="auto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szCs w:val="21"/>
          <w:highlight w:val="none"/>
        </w:rPr>
        <w:t>日期：                               日期：</w:t>
      </w:r>
    </w:p>
    <w:p>
      <w:pPr>
        <w:spacing w:line="360" w:lineRule="auto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</w:p>
    <w:p>
      <w:pPr>
        <w:spacing w:line="360" w:lineRule="auto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</w:p>
    <w:p>
      <w:pPr>
        <w:spacing w:line="360" w:lineRule="auto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</w:p>
    <w:p>
      <w:pPr>
        <w:spacing w:line="360" w:lineRule="auto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</w:p>
    <w:p>
      <w:pPr>
        <w:spacing w:line="360" w:lineRule="auto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</w:p>
    <w:p>
      <w:pPr>
        <w:spacing w:line="360" w:lineRule="auto"/>
        <w:rPr>
          <w:rFonts w:hint="eastAsia" w:asciiTheme="majorEastAsia" w:hAnsiTheme="majorEastAsia" w:eastAsiaTheme="majorEastAsia" w:cstheme="majorEastAsia"/>
          <w:szCs w:val="21"/>
          <w:highlight w:val="none"/>
        </w:rPr>
      </w:pPr>
    </w:p>
    <w:p>
      <w:pPr>
        <w:spacing w:line="360" w:lineRule="auto"/>
        <w:rPr>
          <w:rFonts w:hint="eastAsia" w:asciiTheme="majorEastAsia" w:hAnsiTheme="majorEastAsia" w:eastAsiaTheme="majorEastAsia" w:cstheme="majorEastAsia"/>
          <w:b/>
          <w:color w:val="000000"/>
          <w:sz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color w:val="000000"/>
          <w:sz w:val="24"/>
          <w:highlight w:val="none"/>
        </w:rPr>
        <w:t>附件一：《实施服务确认单》</w:t>
      </w:r>
    </w:p>
    <w:tbl>
      <w:tblPr>
        <w:tblStyle w:val="7"/>
        <w:tblW w:w="8754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2"/>
        <w:gridCol w:w="2148"/>
        <w:gridCol w:w="536"/>
        <w:gridCol w:w="90"/>
        <w:gridCol w:w="627"/>
        <w:gridCol w:w="231"/>
        <w:gridCol w:w="305"/>
        <w:gridCol w:w="265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3" w:hRule="atLeast"/>
        </w:trPr>
        <w:tc>
          <w:tcPr>
            <w:tcW w:w="8754" w:type="dxa"/>
            <w:gridSpan w:val="8"/>
            <w:shd w:val="clear" w:color="auto" w:fill="auto"/>
          </w:tcPr>
          <w:p>
            <w:pPr>
              <w:widowControl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32"/>
                <w:szCs w:val="32"/>
                <w:highlight w:val="none"/>
              </w:rPr>
              <w:t>实 施 服 务 确 认 单</w:t>
            </w:r>
          </w:p>
          <w:p>
            <w:pPr>
              <w:ind w:firstLine="3960" w:firstLineChars="1650"/>
              <w:jc w:val="left"/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40"/>
                <w:szCs w:val="40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highlight w:val="none"/>
              </w:rPr>
              <w:t xml:space="preserve">                    No：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2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highlight w:val="none"/>
              </w:rPr>
              <w:t>客户单位名称：</w:t>
            </w:r>
          </w:p>
        </w:tc>
        <w:tc>
          <w:tcPr>
            <w:tcW w:w="659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ind w:firstLine="480" w:firstLineChars="200"/>
              <w:rPr>
                <w:rFonts w:hint="default" w:asciiTheme="majorEastAsia" w:hAnsiTheme="majorEastAsia" w:eastAsiaTheme="majorEastAsia" w:cstheme="majorEastAsia"/>
                <w:kern w:val="0"/>
                <w:sz w:val="24"/>
                <w:szCs w:val="24"/>
                <w:highlight w:val="none"/>
                <w:u w:val="none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21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highlight w:val="none"/>
              </w:rPr>
              <w:t>客户单位地址：</w:t>
            </w:r>
          </w:p>
        </w:tc>
        <w:tc>
          <w:tcPr>
            <w:tcW w:w="659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21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highlight w:val="none"/>
              </w:rPr>
              <w:t>日常联系人：</w:t>
            </w:r>
          </w:p>
        </w:tc>
        <w:tc>
          <w:tcPr>
            <w:tcW w:w="26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25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highlight w:val="none"/>
              </w:rPr>
              <w:t>电话：</w:t>
            </w:r>
          </w:p>
        </w:tc>
        <w:tc>
          <w:tcPr>
            <w:tcW w:w="265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21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highlight w:val="none"/>
              </w:rPr>
              <w:t>实施方：</w:t>
            </w:r>
          </w:p>
        </w:tc>
        <w:tc>
          <w:tcPr>
            <w:tcW w:w="659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highlight w:val="none"/>
              </w:rPr>
              <w:t>福建博思软件股份有限公司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21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Theme="majorEastAsia" w:hAnsiTheme="majorEastAsia" w:eastAsiaTheme="majorEastAsia" w:cstheme="majorEastAsia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kern w:val="0"/>
                <w:sz w:val="24"/>
                <w:szCs w:val="24"/>
                <w:highlight w:val="none"/>
              </w:rPr>
              <w:t>实施方式：</w:t>
            </w:r>
          </w:p>
        </w:tc>
        <w:tc>
          <w:tcPr>
            <w:tcW w:w="27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Theme="majorEastAsia" w:hAnsiTheme="majorEastAsia" w:eastAsiaTheme="majorEastAsia" w:cstheme="majorEastAsia"/>
                <w:bCs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Theme="majorEastAsia" w:hAnsiTheme="majorEastAsia" w:eastAsiaTheme="majorEastAsia" w:cstheme="majorEastAsia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kern w:val="0"/>
                <w:sz w:val="24"/>
                <w:szCs w:val="24"/>
                <w:highlight w:val="none"/>
              </w:rPr>
              <w:t>金 额</w:t>
            </w:r>
          </w:p>
        </w:tc>
        <w:tc>
          <w:tcPr>
            <w:tcW w:w="29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Theme="majorEastAsia" w:hAnsiTheme="majorEastAsia" w:eastAsiaTheme="majorEastAsia" w:cstheme="majorEastAsia"/>
                <w:bCs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21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Theme="majorEastAsia" w:hAnsiTheme="majorEastAsia" w:eastAsiaTheme="majorEastAsia" w:cstheme="majorEastAsia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kern w:val="0"/>
                <w:sz w:val="24"/>
                <w:szCs w:val="24"/>
                <w:highlight w:val="none"/>
              </w:rPr>
              <w:t>实施技术人员：</w:t>
            </w:r>
          </w:p>
        </w:tc>
        <w:tc>
          <w:tcPr>
            <w:tcW w:w="21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Theme="majorEastAsia" w:hAnsiTheme="majorEastAsia" w:eastAsiaTheme="majorEastAsia" w:cstheme="majorEastAsia"/>
                <w:bCs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Theme="majorEastAsia" w:hAnsiTheme="majorEastAsia" w:eastAsiaTheme="majorEastAsia" w:cstheme="majorEastAsia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kern w:val="0"/>
                <w:sz w:val="24"/>
                <w:szCs w:val="24"/>
                <w:highlight w:val="none"/>
              </w:rPr>
              <w:t>合同编号</w:t>
            </w:r>
          </w:p>
        </w:tc>
        <w:tc>
          <w:tcPr>
            <w:tcW w:w="31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Theme="majorEastAsia" w:hAnsiTheme="majorEastAsia" w:eastAsiaTheme="majorEastAsia" w:cstheme="majorEastAsia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highlight w:val="none"/>
              </w:rPr>
              <w:t>客户评价：</w:t>
            </w:r>
          </w:p>
        </w:tc>
        <w:tc>
          <w:tcPr>
            <w:tcW w:w="6592" w:type="dxa"/>
            <w:gridSpan w:val="7"/>
            <w:tcBorders>
              <w:top w:val="nil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highlight w:val="none"/>
              </w:rPr>
              <w:t>技术人员是否按约定时间准时到达      □ 是  □ 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21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6592" w:type="dxa"/>
            <w:gridSpan w:val="7"/>
            <w:tcBorders>
              <w:top w:val="nil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highlight w:val="none"/>
              </w:rPr>
              <w:t>实施技术人员是否按实施步聚进行实施  □ 是  □ 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21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6592" w:type="dxa"/>
            <w:gridSpan w:val="7"/>
            <w:tcBorders>
              <w:top w:val="nil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highlight w:val="none"/>
              </w:rPr>
              <w:t>您对实施人员的实施培训过程是否满意  □ 是  □ 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21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6592" w:type="dxa"/>
            <w:gridSpan w:val="7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highlight w:val="none"/>
              </w:rPr>
              <w:t>您对实施人员的服务态度是否满意      □ 是  □ 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4" w:hRule="atLeast"/>
        </w:trPr>
        <w:tc>
          <w:tcPr>
            <w:tcW w:w="875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ind w:firstLine="482" w:firstLineChars="200"/>
              <w:jc w:val="center"/>
              <w:rPr>
                <w:rFonts w:hint="eastAsia" w:asciiTheme="majorEastAsia" w:hAnsiTheme="majorEastAsia" w:eastAsiaTheme="majorEastAsia" w:cstheme="majorEastAsia"/>
                <w:b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sz w:val="24"/>
                <w:szCs w:val="24"/>
                <w:highlight w:val="none"/>
              </w:rPr>
              <w:t>说   明</w:t>
            </w:r>
          </w:p>
          <w:p>
            <w:pPr>
              <w:ind w:firstLine="482" w:firstLineChars="200"/>
              <w:jc w:val="center"/>
              <w:rPr>
                <w:rFonts w:hint="eastAsia" w:asciiTheme="majorEastAsia" w:hAnsiTheme="majorEastAsia" w:eastAsiaTheme="majorEastAsia" w:cstheme="majorEastAsia"/>
                <w:b/>
                <w:sz w:val="24"/>
                <w:szCs w:val="24"/>
                <w:highlight w:val="none"/>
              </w:rPr>
            </w:pPr>
          </w:p>
          <w:p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</w:rPr>
              <w:t xml:space="preserve"> “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u w:val="single"/>
              </w:rPr>
              <w:t>江西省非税收入收缴管理系统用户端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u w:val="none"/>
                <w:lang w:eastAsia="zh-CN"/>
              </w:rPr>
              <w:t>”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</w:rPr>
              <w:t>经用户方和实施方双方良好的配合与共同努力，于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highlight w:val="none"/>
                <w:u w:val="single"/>
              </w:rPr>
              <w:t>20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highlight w:val="none"/>
                <w:u w:val="single"/>
                <w:lang w:val="en-US" w:eastAsia="zh-CN"/>
              </w:rPr>
              <w:t xml:space="preserve">2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highlight w:val="none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highlight w:val="none"/>
              </w:rPr>
              <w:t>月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highlight w:val="none"/>
              </w:rPr>
              <w:t>日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</w:rPr>
              <w:t>已完成服务。</w:t>
            </w:r>
          </w:p>
          <w:p>
            <w:pPr>
              <w:ind w:firstLine="720" w:firstLineChars="300"/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</w:rPr>
            </w:pPr>
          </w:p>
          <w:p>
            <w:pPr>
              <w:ind w:right="480" w:firstLine="2860" w:firstLineChars="1192"/>
              <w:rPr>
                <w:rFonts w:hint="eastAsia" w:asciiTheme="majorEastAsia" w:hAnsiTheme="majorEastAsia" w:eastAsiaTheme="majorEastAsia" w:cstheme="majorEastAsia"/>
                <w:color w:val="FF0000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highlight w:val="none"/>
              </w:rPr>
              <w:t>日期：</w:t>
            </w:r>
            <w:r>
              <w:rPr>
                <w:rFonts w:hint="eastAsia" w:asciiTheme="majorEastAsia" w:hAnsiTheme="majorEastAsia" w:eastAsiaTheme="majorEastAsia" w:cstheme="majorEastAsia"/>
                <w:color w:val="FF0000"/>
                <w:sz w:val="24"/>
                <w:szCs w:val="24"/>
                <w:highlight w:val="none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8754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highlight w:val="none"/>
              </w:rPr>
              <w:t>客户总体评价：</w:t>
            </w:r>
          </w:p>
          <w:p>
            <w:pP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highlight w:val="none"/>
              </w:rPr>
            </w:pPr>
          </w:p>
          <w:p>
            <w:pPr>
              <w:ind w:firstLine="960" w:firstLineChars="400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highlight w:val="none"/>
              </w:rPr>
              <w:t>□满意         □一般          □不满意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8754" w:type="dxa"/>
            <w:gridSpan w:val="8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ind w:right="480" w:firstLine="4320" w:firstLineChars="1800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highlight w:val="none"/>
              </w:rPr>
            </w:pPr>
          </w:p>
          <w:p>
            <w:pPr>
              <w:ind w:right="480" w:firstLine="4320" w:firstLineChars="1800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highlight w:val="none"/>
              </w:rPr>
              <w:t>客户盖章（签字）：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8754" w:type="dxa"/>
            <w:gridSpan w:val="8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ind w:right="480" w:firstLine="4320" w:firstLineChars="1800"/>
              <w:jc w:val="right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highlight w:val="none"/>
              </w:rPr>
            </w:pPr>
          </w:p>
        </w:tc>
      </w:tr>
    </w:tbl>
    <w:p>
      <w:pPr>
        <w:spacing w:line="360" w:lineRule="auto"/>
        <w:rPr>
          <w:rFonts w:hint="eastAsia" w:asciiTheme="majorEastAsia" w:hAnsiTheme="majorEastAsia" w:eastAsiaTheme="majorEastAsia" w:cstheme="majorEastAsia"/>
          <w:b/>
          <w:color w:val="000000"/>
          <w:sz w:val="24"/>
          <w:highlight w:val="none"/>
        </w:rPr>
      </w:pPr>
    </w:p>
    <w:p>
      <w:pPr>
        <w:spacing w:line="360" w:lineRule="auto"/>
        <w:rPr>
          <w:rFonts w:hint="eastAsia" w:asciiTheme="majorEastAsia" w:hAnsiTheme="majorEastAsia" w:eastAsiaTheme="majorEastAsia" w:cstheme="majorEastAsia"/>
          <w:b/>
          <w:color w:val="000000"/>
          <w:sz w:val="24"/>
          <w:highlight w:val="none"/>
        </w:rPr>
      </w:pPr>
    </w:p>
    <w:p>
      <w:pPr>
        <w:spacing w:line="360" w:lineRule="auto"/>
        <w:rPr>
          <w:rFonts w:hint="eastAsia" w:asciiTheme="majorEastAsia" w:hAnsiTheme="majorEastAsia" w:eastAsiaTheme="majorEastAsia" w:cstheme="majorEastAsia"/>
          <w:b/>
          <w:color w:val="000000"/>
          <w:sz w:val="24"/>
          <w:highlight w:val="none"/>
        </w:rPr>
      </w:pPr>
    </w:p>
    <w:p>
      <w:pPr>
        <w:spacing w:line="360" w:lineRule="auto"/>
        <w:rPr>
          <w:rFonts w:hint="eastAsia" w:asciiTheme="majorEastAsia" w:hAnsiTheme="majorEastAsia" w:eastAsiaTheme="majorEastAsia" w:cstheme="majorEastAsia"/>
          <w:b/>
          <w:color w:val="000000"/>
          <w:sz w:val="24"/>
          <w:highlight w:val="none"/>
        </w:rPr>
      </w:pPr>
    </w:p>
    <w:p>
      <w:pPr>
        <w:spacing w:line="360" w:lineRule="auto"/>
        <w:rPr>
          <w:rFonts w:hint="eastAsia" w:asciiTheme="majorEastAsia" w:hAnsiTheme="majorEastAsia" w:eastAsiaTheme="majorEastAsia" w:cstheme="majorEastAsia"/>
          <w:b/>
          <w:color w:val="000000"/>
          <w:sz w:val="24"/>
          <w:highlight w:val="none"/>
        </w:rPr>
      </w:pPr>
    </w:p>
    <w:p>
      <w:pPr>
        <w:spacing w:line="360" w:lineRule="auto"/>
        <w:rPr>
          <w:rFonts w:hint="eastAsia" w:asciiTheme="majorEastAsia" w:hAnsiTheme="majorEastAsia" w:eastAsiaTheme="majorEastAsia" w:cstheme="majorEastAsia"/>
          <w:b/>
          <w:color w:val="000000"/>
          <w:sz w:val="24"/>
          <w:highlight w:val="none"/>
        </w:rPr>
      </w:pPr>
    </w:p>
    <w:p>
      <w:pPr>
        <w:spacing w:line="360" w:lineRule="auto"/>
        <w:rPr>
          <w:rFonts w:hint="eastAsia" w:asciiTheme="majorEastAsia" w:hAnsiTheme="majorEastAsia" w:eastAsiaTheme="majorEastAsia" w:cstheme="majorEastAsia"/>
          <w:b/>
          <w:color w:val="000000"/>
          <w:sz w:val="24"/>
          <w:highlight w:val="none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4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B57375"/>
    <w:rsid w:val="00061FBD"/>
    <w:rsid w:val="00072D73"/>
    <w:rsid w:val="001C280C"/>
    <w:rsid w:val="001E1769"/>
    <w:rsid w:val="001F2EE3"/>
    <w:rsid w:val="002120DF"/>
    <w:rsid w:val="002640A6"/>
    <w:rsid w:val="003A3383"/>
    <w:rsid w:val="003F285D"/>
    <w:rsid w:val="004572FB"/>
    <w:rsid w:val="004A313F"/>
    <w:rsid w:val="004A6D76"/>
    <w:rsid w:val="006A1B08"/>
    <w:rsid w:val="006E5822"/>
    <w:rsid w:val="00701DFA"/>
    <w:rsid w:val="008007A0"/>
    <w:rsid w:val="008360B9"/>
    <w:rsid w:val="00A74C5C"/>
    <w:rsid w:val="00BA5FB7"/>
    <w:rsid w:val="00D1604B"/>
    <w:rsid w:val="00DD5D40"/>
    <w:rsid w:val="00ED47D3"/>
    <w:rsid w:val="00F47053"/>
    <w:rsid w:val="00FF66EB"/>
    <w:rsid w:val="01064C1F"/>
    <w:rsid w:val="012554CD"/>
    <w:rsid w:val="014830D3"/>
    <w:rsid w:val="014B423E"/>
    <w:rsid w:val="015352B3"/>
    <w:rsid w:val="018563BE"/>
    <w:rsid w:val="01E90DAA"/>
    <w:rsid w:val="01F143ED"/>
    <w:rsid w:val="022A7FCE"/>
    <w:rsid w:val="0248503F"/>
    <w:rsid w:val="02754984"/>
    <w:rsid w:val="029339DB"/>
    <w:rsid w:val="029847D7"/>
    <w:rsid w:val="02A924D8"/>
    <w:rsid w:val="02C5036A"/>
    <w:rsid w:val="02C646B0"/>
    <w:rsid w:val="02C80E4A"/>
    <w:rsid w:val="02D22AD7"/>
    <w:rsid w:val="034428E1"/>
    <w:rsid w:val="0358690E"/>
    <w:rsid w:val="035951E6"/>
    <w:rsid w:val="035A3D26"/>
    <w:rsid w:val="03632B62"/>
    <w:rsid w:val="03D14CF8"/>
    <w:rsid w:val="03DF2DFE"/>
    <w:rsid w:val="03F50D11"/>
    <w:rsid w:val="047B0838"/>
    <w:rsid w:val="048E62B9"/>
    <w:rsid w:val="04905201"/>
    <w:rsid w:val="04B63D61"/>
    <w:rsid w:val="051053B2"/>
    <w:rsid w:val="05114EDC"/>
    <w:rsid w:val="055665B2"/>
    <w:rsid w:val="0565509A"/>
    <w:rsid w:val="05765824"/>
    <w:rsid w:val="05B7189E"/>
    <w:rsid w:val="05CB3411"/>
    <w:rsid w:val="05CE7849"/>
    <w:rsid w:val="06384ED7"/>
    <w:rsid w:val="066812A9"/>
    <w:rsid w:val="06767320"/>
    <w:rsid w:val="0677352A"/>
    <w:rsid w:val="0684703E"/>
    <w:rsid w:val="069375D7"/>
    <w:rsid w:val="070D3381"/>
    <w:rsid w:val="079D23A4"/>
    <w:rsid w:val="07AE4958"/>
    <w:rsid w:val="07B23180"/>
    <w:rsid w:val="07D61E3E"/>
    <w:rsid w:val="07D9018E"/>
    <w:rsid w:val="07E07A65"/>
    <w:rsid w:val="086444D1"/>
    <w:rsid w:val="08701E01"/>
    <w:rsid w:val="08E96822"/>
    <w:rsid w:val="091E3393"/>
    <w:rsid w:val="09342A43"/>
    <w:rsid w:val="094D4F2A"/>
    <w:rsid w:val="0A257542"/>
    <w:rsid w:val="0A4C105C"/>
    <w:rsid w:val="0A51356E"/>
    <w:rsid w:val="0A7B7848"/>
    <w:rsid w:val="0AC63F1B"/>
    <w:rsid w:val="0AD30797"/>
    <w:rsid w:val="0AE4138E"/>
    <w:rsid w:val="0AF578CF"/>
    <w:rsid w:val="0B14713B"/>
    <w:rsid w:val="0B38727A"/>
    <w:rsid w:val="0B452FD2"/>
    <w:rsid w:val="0B4D2798"/>
    <w:rsid w:val="0B55545C"/>
    <w:rsid w:val="0B6F07AC"/>
    <w:rsid w:val="0B7672ED"/>
    <w:rsid w:val="0BC6493E"/>
    <w:rsid w:val="0BE66466"/>
    <w:rsid w:val="0C282C59"/>
    <w:rsid w:val="0C286056"/>
    <w:rsid w:val="0C5329CA"/>
    <w:rsid w:val="0C8B0A23"/>
    <w:rsid w:val="0CD37059"/>
    <w:rsid w:val="0D3E2405"/>
    <w:rsid w:val="0D714F36"/>
    <w:rsid w:val="0DAA155C"/>
    <w:rsid w:val="0DDC3BED"/>
    <w:rsid w:val="0DF87C51"/>
    <w:rsid w:val="0E6574E5"/>
    <w:rsid w:val="0E8542B2"/>
    <w:rsid w:val="0E8C7CAE"/>
    <w:rsid w:val="0EA27F41"/>
    <w:rsid w:val="0EC36B21"/>
    <w:rsid w:val="0EE61FFF"/>
    <w:rsid w:val="0EF46260"/>
    <w:rsid w:val="0F133C22"/>
    <w:rsid w:val="0F30653A"/>
    <w:rsid w:val="0FA55729"/>
    <w:rsid w:val="0FB7724D"/>
    <w:rsid w:val="0FBD20D7"/>
    <w:rsid w:val="0FC4138D"/>
    <w:rsid w:val="0FE05A9A"/>
    <w:rsid w:val="0FE854A5"/>
    <w:rsid w:val="10033FB3"/>
    <w:rsid w:val="101E5F0A"/>
    <w:rsid w:val="101F1A84"/>
    <w:rsid w:val="10503F75"/>
    <w:rsid w:val="105D409A"/>
    <w:rsid w:val="10610BB6"/>
    <w:rsid w:val="106D53B0"/>
    <w:rsid w:val="10B60F5C"/>
    <w:rsid w:val="10BD02FF"/>
    <w:rsid w:val="10CD5BF0"/>
    <w:rsid w:val="10D123C5"/>
    <w:rsid w:val="10FB4746"/>
    <w:rsid w:val="11912B6D"/>
    <w:rsid w:val="11984C2B"/>
    <w:rsid w:val="11B171F2"/>
    <w:rsid w:val="11BA4ABA"/>
    <w:rsid w:val="11BF0E99"/>
    <w:rsid w:val="1225339C"/>
    <w:rsid w:val="1238789F"/>
    <w:rsid w:val="12793F8B"/>
    <w:rsid w:val="12870447"/>
    <w:rsid w:val="12942CFF"/>
    <w:rsid w:val="12B77CCB"/>
    <w:rsid w:val="12C61FDA"/>
    <w:rsid w:val="13227B6B"/>
    <w:rsid w:val="13437CB7"/>
    <w:rsid w:val="136906AC"/>
    <w:rsid w:val="136C23B0"/>
    <w:rsid w:val="137930E9"/>
    <w:rsid w:val="140A6488"/>
    <w:rsid w:val="147743A0"/>
    <w:rsid w:val="148128CD"/>
    <w:rsid w:val="14846088"/>
    <w:rsid w:val="14A0210F"/>
    <w:rsid w:val="14C130FE"/>
    <w:rsid w:val="14DE5376"/>
    <w:rsid w:val="14DF48D2"/>
    <w:rsid w:val="150111EB"/>
    <w:rsid w:val="15170C84"/>
    <w:rsid w:val="155E2F53"/>
    <w:rsid w:val="158556F4"/>
    <w:rsid w:val="15C11A77"/>
    <w:rsid w:val="15C72896"/>
    <w:rsid w:val="15CF0D24"/>
    <w:rsid w:val="16162D69"/>
    <w:rsid w:val="162853A4"/>
    <w:rsid w:val="16E81DEA"/>
    <w:rsid w:val="171E7BD9"/>
    <w:rsid w:val="174A03C5"/>
    <w:rsid w:val="17AB2FDF"/>
    <w:rsid w:val="17B9629E"/>
    <w:rsid w:val="17D70E62"/>
    <w:rsid w:val="180C6A4A"/>
    <w:rsid w:val="182C67E2"/>
    <w:rsid w:val="18454CDC"/>
    <w:rsid w:val="187C42F0"/>
    <w:rsid w:val="188A520B"/>
    <w:rsid w:val="18D97623"/>
    <w:rsid w:val="18EC1603"/>
    <w:rsid w:val="190A0226"/>
    <w:rsid w:val="19AE7020"/>
    <w:rsid w:val="19C056E6"/>
    <w:rsid w:val="19D76577"/>
    <w:rsid w:val="1A082CE5"/>
    <w:rsid w:val="1A1531F0"/>
    <w:rsid w:val="1A4076D9"/>
    <w:rsid w:val="1A627217"/>
    <w:rsid w:val="1A7207AD"/>
    <w:rsid w:val="1A940576"/>
    <w:rsid w:val="1AAB5FD7"/>
    <w:rsid w:val="1AB8590B"/>
    <w:rsid w:val="1ADE14E6"/>
    <w:rsid w:val="1AE075FB"/>
    <w:rsid w:val="1AE767B2"/>
    <w:rsid w:val="1AF45595"/>
    <w:rsid w:val="1B421CAE"/>
    <w:rsid w:val="1B815E8F"/>
    <w:rsid w:val="1B84604A"/>
    <w:rsid w:val="1BA02100"/>
    <w:rsid w:val="1BDC57BA"/>
    <w:rsid w:val="1BE03147"/>
    <w:rsid w:val="1C0E5268"/>
    <w:rsid w:val="1C1457C1"/>
    <w:rsid w:val="1C237C31"/>
    <w:rsid w:val="1C426CB6"/>
    <w:rsid w:val="1C7212C0"/>
    <w:rsid w:val="1C723B0C"/>
    <w:rsid w:val="1CA86F0C"/>
    <w:rsid w:val="1CE931E5"/>
    <w:rsid w:val="1D00037E"/>
    <w:rsid w:val="1D9D044A"/>
    <w:rsid w:val="1DDC50A6"/>
    <w:rsid w:val="1E9A17F4"/>
    <w:rsid w:val="1E9D150D"/>
    <w:rsid w:val="1EA600AC"/>
    <w:rsid w:val="1ECE3322"/>
    <w:rsid w:val="1ED33F08"/>
    <w:rsid w:val="1ED71300"/>
    <w:rsid w:val="1F3C5FA7"/>
    <w:rsid w:val="1F900972"/>
    <w:rsid w:val="20131677"/>
    <w:rsid w:val="20230E6F"/>
    <w:rsid w:val="20312FC9"/>
    <w:rsid w:val="2045308B"/>
    <w:rsid w:val="2057129F"/>
    <w:rsid w:val="20733ECA"/>
    <w:rsid w:val="20980DF1"/>
    <w:rsid w:val="20A84515"/>
    <w:rsid w:val="20AB5309"/>
    <w:rsid w:val="20F6467D"/>
    <w:rsid w:val="21190B2A"/>
    <w:rsid w:val="21345AA0"/>
    <w:rsid w:val="213C1C87"/>
    <w:rsid w:val="219E082D"/>
    <w:rsid w:val="21B32A1D"/>
    <w:rsid w:val="21D10E09"/>
    <w:rsid w:val="2236379B"/>
    <w:rsid w:val="22593A9E"/>
    <w:rsid w:val="225C41CC"/>
    <w:rsid w:val="22BD7320"/>
    <w:rsid w:val="22CA380A"/>
    <w:rsid w:val="22DB6182"/>
    <w:rsid w:val="232A40B7"/>
    <w:rsid w:val="23BF49D2"/>
    <w:rsid w:val="241909E2"/>
    <w:rsid w:val="244B6410"/>
    <w:rsid w:val="24507B0E"/>
    <w:rsid w:val="24A970A5"/>
    <w:rsid w:val="254A5ABF"/>
    <w:rsid w:val="255D52D5"/>
    <w:rsid w:val="256B1BC3"/>
    <w:rsid w:val="25F10A9B"/>
    <w:rsid w:val="26040E7A"/>
    <w:rsid w:val="26231A9F"/>
    <w:rsid w:val="26506CB5"/>
    <w:rsid w:val="265A0F8D"/>
    <w:rsid w:val="26A736CE"/>
    <w:rsid w:val="27315389"/>
    <w:rsid w:val="2765153F"/>
    <w:rsid w:val="27762DB0"/>
    <w:rsid w:val="27906618"/>
    <w:rsid w:val="27985952"/>
    <w:rsid w:val="27B23B9D"/>
    <w:rsid w:val="27CD4C37"/>
    <w:rsid w:val="27DE4149"/>
    <w:rsid w:val="27F06C14"/>
    <w:rsid w:val="280A4752"/>
    <w:rsid w:val="28157800"/>
    <w:rsid w:val="286E4723"/>
    <w:rsid w:val="287A21A0"/>
    <w:rsid w:val="28CC149F"/>
    <w:rsid w:val="293C13E4"/>
    <w:rsid w:val="29932CA0"/>
    <w:rsid w:val="29C261C8"/>
    <w:rsid w:val="29DA278E"/>
    <w:rsid w:val="2A044CA5"/>
    <w:rsid w:val="2A1C5665"/>
    <w:rsid w:val="2A3D0E19"/>
    <w:rsid w:val="2A3F40B3"/>
    <w:rsid w:val="2A4273C0"/>
    <w:rsid w:val="2A8E6E89"/>
    <w:rsid w:val="2AA076E7"/>
    <w:rsid w:val="2AB166CE"/>
    <w:rsid w:val="2AF5358F"/>
    <w:rsid w:val="2AF64C74"/>
    <w:rsid w:val="2AFE6218"/>
    <w:rsid w:val="2B075440"/>
    <w:rsid w:val="2B0E34EE"/>
    <w:rsid w:val="2B103AA2"/>
    <w:rsid w:val="2B4E68D5"/>
    <w:rsid w:val="2B5E2563"/>
    <w:rsid w:val="2BD816AB"/>
    <w:rsid w:val="2C1919F0"/>
    <w:rsid w:val="2C1B13F4"/>
    <w:rsid w:val="2C213B4E"/>
    <w:rsid w:val="2C632B61"/>
    <w:rsid w:val="2C782488"/>
    <w:rsid w:val="2C9A63CA"/>
    <w:rsid w:val="2CD83300"/>
    <w:rsid w:val="2D300EE6"/>
    <w:rsid w:val="2D423347"/>
    <w:rsid w:val="2D5359DA"/>
    <w:rsid w:val="2D6C2805"/>
    <w:rsid w:val="2D6D3614"/>
    <w:rsid w:val="2DBF59D0"/>
    <w:rsid w:val="2DF012EB"/>
    <w:rsid w:val="2E02695F"/>
    <w:rsid w:val="2E094F6C"/>
    <w:rsid w:val="2E3728E6"/>
    <w:rsid w:val="2E85634A"/>
    <w:rsid w:val="2EA54F3C"/>
    <w:rsid w:val="2EA65A8C"/>
    <w:rsid w:val="2EB51C0B"/>
    <w:rsid w:val="2EDF1F95"/>
    <w:rsid w:val="2EF370B7"/>
    <w:rsid w:val="2F08098C"/>
    <w:rsid w:val="2F0D7DE7"/>
    <w:rsid w:val="2F2A534A"/>
    <w:rsid w:val="2F2E25C0"/>
    <w:rsid w:val="2F654F3F"/>
    <w:rsid w:val="2F88010A"/>
    <w:rsid w:val="2F8C509A"/>
    <w:rsid w:val="2FC010DD"/>
    <w:rsid w:val="2FC53BEF"/>
    <w:rsid w:val="2FC86F91"/>
    <w:rsid w:val="2FD50BEE"/>
    <w:rsid w:val="2FEC0428"/>
    <w:rsid w:val="30516783"/>
    <w:rsid w:val="3076471F"/>
    <w:rsid w:val="30851382"/>
    <w:rsid w:val="308536CA"/>
    <w:rsid w:val="30EA2EB0"/>
    <w:rsid w:val="30EC3A28"/>
    <w:rsid w:val="30FB7B72"/>
    <w:rsid w:val="310B2E8F"/>
    <w:rsid w:val="31344CB1"/>
    <w:rsid w:val="313C0DE5"/>
    <w:rsid w:val="314F004C"/>
    <w:rsid w:val="31594303"/>
    <w:rsid w:val="321505FB"/>
    <w:rsid w:val="322A01EA"/>
    <w:rsid w:val="322A616A"/>
    <w:rsid w:val="32571B1D"/>
    <w:rsid w:val="325E19B3"/>
    <w:rsid w:val="32D07480"/>
    <w:rsid w:val="32EA1B62"/>
    <w:rsid w:val="33483A71"/>
    <w:rsid w:val="33651993"/>
    <w:rsid w:val="33793851"/>
    <w:rsid w:val="33BB3E6D"/>
    <w:rsid w:val="33BF7060"/>
    <w:rsid w:val="33FD5524"/>
    <w:rsid w:val="343F0860"/>
    <w:rsid w:val="34456E0D"/>
    <w:rsid w:val="352A6BFD"/>
    <w:rsid w:val="356052A2"/>
    <w:rsid w:val="362C4634"/>
    <w:rsid w:val="3664559E"/>
    <w:rsid w:val="36815FDC"/>
    <w:rsid w:val="36A045CF"/>
    <w:rsid w:val="36E436AE"/>
    <w:rsid w:val="377B4854"/>
    <w:rsid w:val="3793641B"/>
    <w:rsid w:val="37B13A6E"/>
    <w:rsid w:val="37D14600"/>
    <w:rsid w:val="37FC295D"/>
    <w:rsid w:val="38264B90"/>
    <w:rsid w:val="38FC171C"/>
    <w:rsid w:val="39091347"/>
    <w:rsid w:val="395D1ED8"/>
    <w:rsid w:val="39D17D40"/>
    <w:rsid w:val="39F648B2"/>
    <w:rsid w:val="39FA6FE4"/>
    <w:rsid w:val="3A1D66DD"/>
    <w:rsid w:val="3A6F18A1"/>
    <w:rsid w:val="3AFF46C8"/>
    <w:rsid w:val="3B496C55"/>
    <w:rsid w:val="3B8B0577"/>
    <w:rsid w:val="3BC26C99"/>
    <w:rsid w:val="3BD24A68"/>
    <w:rsid w:val="3C045F86"/>
    <w:rsid w:val="3C786393"/>
    <w:rsid w:val="3CB34658"/>
    <w:rsid w:val="3CBA42BC"/>
    <w:rsid w:val="3CE10FC8"/>
    <w:rsid w:val="3CE14614"/>
    <w:rsid w:val="3CF81CF9"/>
    <w:rsid w:val="3D055A50"/>
    <w:rsid w:val="3D406EB5"/>
    <w:rsid w:val="3D55464A"/>
    <w:rsid w:val="3D8D465B"/>
    <w:rsid w:val="3DAE62B8"/>
    <w:rsid w:val="3DD416DC"/>
    <w:rsid w:val="3E0343A7"/>
    <w:rsid w:val="3E110737"/>
    <w:rsid w:val="3E2A1418"/>
    <w:rsid w:val="3E396996"/>
    <w:rsid w:val="3E656F52"/>
    <w:rsid w:val="3EB20A6D"/>
    <w:rsid w:val="3EBF5690"/>
    <w:rsid w:val="3ECD5667"/>
    <w:rsid w:val="3EF1417B"/>
    <w:rsid w:val="3F0D1085"/>
    <w:rsid w:val="3F1A70B5"/>
    <w:rsid w:val="3FCA591A"/>
    <w:rsid w:val="40090C60"/>
    <w:rsid w:val="4067158B"/>
    <w:rsid w:val="4139130F"/>
    <w:rsid w:val="41431BA8"/>
    <w:rsid w:val="415A53A6"/>
    <w:rsid w:val="415B7343"/>
    <w:rsid w:val="41E24C7F"/>
    <w:rsid w:val="421516F9"/>
    <w:rsid w:val="42287095"/>
    <w:rsid w:val="424A404C"/>
    <w:rsid w:val="426B2EE1"/>
    <w:rsid w:val="428B2B83"/>
    <w:rsid w:val="42A35DC8"/>
    <w:rsid w:val="435C01E0"/>
    <w:rsid w:val="438540F4"/>
    <w:rsid w:val="43A90EF3"/>
    <w:rsid w:val="43D20F98"/>
    <w:rsid w:val="43EE666A"/>
    <w:rsid w:val="43F87B46"/>
    <w:rsid w:val="43F97665"/>
    <w:rsid w:val="4425091F"/>
    <w:rsid w:val="44256BD1"/>
    <w:rsid w:val="442C100E"/>
    <w:rsid w:val="443527E4"/>
    <w:rsid w:val="443D1115"/>
    <w:rsid w:val="44883372"/>
    <w:rsid w:val="44A236E6"/>
    <w:rsid w:val="44B912ED"/>
    <w:rsid w:val="44BE3116"/>
    <w:rsid w:val="44C65153"/>
    <w:rsid w:val="44E9256C"/>
    <w:rsid w:val="44E950A0"/>
    <w:rsid w:val="44F3790E"/>
    <w:rsid w:val="453F2EAB"/>
    <w:rsid w:val="45466398"/>
    <w:rsid w:val="455943C4"/>
    <w:rsid w:val="457A38E9"/>
    <w:rsid w:val="457A7984"/>
    <w:rsid w:val="45980024"/>
    <w:rsid w:val="45B10829"/>
    <w:rsid w:val="46131B3A"/>
    <w:rsid w:val="46440BE9"/>
    <w:rsid w:val="467E4423"/>
    <w:rsid w:val="468E3DFD"/>
    <w:rsid w:val="46BF1549"/>
    <w:rsid w:val="46EA7880"/>
    <w:rsid w:val="46F84EFF"/>
    <w:rsid w:val="46F93AD9"/>
    <w:rsid w:val="472B6294"/>
    <w:rsid w:val="47E01E61"/>
    <w:rsid w:val="47E67915"/>
    <w:rsid w:val="480E7AE6"/>
    <w:rsid w:val="48462A6D"/>
    <w:rsid w:val="48D5645A"/>
    <w:rsid w:val="48E01A02"/>
    <w:rsid w:val="48E4246F"/>
    <w:rsid w:val="492900EC"/>
    <w:rsid w:val="49B33595"/>
    <w:rsid w:val="49F60503"/>
    <w:rsid w:val="49F94E52"/>
    <w:rsid w:val="4A500776"/>
    <w:rsid w:val="4A5A14F3"/>
    <w:rsid w:val="4A700DBE"/>
    <w:rsid w:val="4B047D7D"/>
    <w:rsid w:val="4B2211D5"/>
    <w:rsid w:val="4B337C60"/>
    <w:rsid w:val="4B374D69"/>
    <w:rsid w:val="4B742EDE"/>
    <w:rsid w:val="4B8B15F7"/>
    <w:rsid w:val="4BB30B9B"/>
    <w:rsid w:val="4BDE021F"/>
    <w:rsid w:val="4BF20EBE"/>
    <w:rsid w:val="4CB946C2"/>
    <w:rsid w:val="4CEC1481"/>
    <w:rsid w:val="4D0B346F"/>
    <w:rsid w:val="4D213136"/>
    <w:rsid w:val="4D80388A"/>
    <w:rsid w:val="4DA335EF"/>
    <w:rsid w:val="4DD63EED"/>
    <w:rsid w:val="4DFA789C"/>
    <w:rsid w:val="4E1954A0"/>
    <w:rsid w:val="4E1D474C"/>
    <w:rsid w:val="4E231058"/>
    <w:rsid w:val="4E34067B"/>
    <w:rsid w:val="4E554035"/>
    <w:rsid w:val="4E601EA7"/>
    <w:rsid w:val="4E914494"/>
    <w:rsid w:val="4ED1154D"/>
    <w:rsid w:val="4F134B08"/>
    <w:rsid w:val="4F486F82"/>
    <w:rsid w:val="4F7B4B06"/>
    <w:rsid w:val="4F871206"/>
    <w:rsid w:val="4FAA2B90"/>
    <w:rsid w:val="4FB176B5"/>
    <w:rsid w:val="4FF91A45"/>
    <w:rsid w:val="50275EF2"/>
    <w:rsid w:val="50321441"/>
    <w:rsid w:val="503B436A"/>
    <w:rsid w:val="504D385C"/>
    <w:rsid w:val="50CB0056"/>
    <w:rsid w:val="50DC7880"/>
    <w:rsid w:val="51253745"/>
    <w:rsid w:val="51322127"/>
    <w:rsid w:val="51386332"/>
    <w:rsid w:val="5164596F"/>
    <w:rsid w:val="518C111F"/>
    <w:rsid w:val="52085815"/>
    <w:rsid w:val="52097B42"/>
    <w:rsid w:val="52654293"/>
    <w:rsid w:val="52664EDF"/>
    <w:rsid w:val="52C938E0"/>
    <w:rsid w:val="52DA3A2A"/>
    <w:rsid w:val="52FC1A89"/>
    <w:rsid w:val="52FD7FAC"/>
    <w:rsid w:val="53704006"/>
    <w:rsid w:val="53A54953"/>
    <w:rsid w:val="53B440C2"/>
    <w:rsid w:val="53C40F94"/>
    <w:rsid w:val="53CC4409"/>
    <w:rsid w:val="53CF18D2"/>
    <w:rsid w:val="542D6BD0"/>
    <w:rsid w:val="5433427A"/>
    <w:rsid w:val="545D5E39"/>
    <w:rsid w:val="54C521C3"/>
    <w:rsid w:val="551940B3"/>
    <w:rsid w:val="55A86C01"/>
    <w:rsid w:val="566A7A17"/>
    <w:rsid w:val="56754367"/>
    <w:rsid w:val="56B41E34"/>
    <w:rsid w:val="56D70156"/>
    <w:rsid w:val="56EE4433"/>
    <w:rsid w:val="56F56406"/>
    <w:rsid w:val="57537A8E"/>
    <w:rsid w:val="57A47F2C"/>
    <w:rsid w:val="57E22EDE"/>
    <w:rsid w:val="58020948"/>
    <w:rsid w:val="587F7FC6"/>
    <w:rsid w:val="589A16D1"/>
    <w:rsid w:val="58EF11E2"/>
    <w:rsid w:val="58F33B33"/>
    <w:rsid w:val="59276EE9"/>
    <w:rsid w:val="59516012"/>
    <w:rsid w:val="595A4D31"/>
    <w:rsid w:val="59655F9C"/>
    <w:rsid w:val="59715979"/>
    <w:rsid w:val="5989270E"/>
    <w:rsid w:val="59D3726C"/>
    <w:rsid w:val="59E6398E"/>
    <w:rsid w:val="5A170335"/>
    <w:rsid w:val="5A214DED"/>
    <w:rsid w:val="5A534B08"/>
    <w:rsid w:val="5A7F7385"/>
    <w:rsid w:val="5A9840AA"/>
    <w:rsid w:val="5AD10380"/>
    <w:rsid w:val="5B0C224E"/>
    <w:rsid w:val="5B0D4998"/>
    <w:rsid w:val="5B101621"/>
    <w:rsid w:val="5B2E07EB"/>
    <w:rsid w:val="5B884E4F"/>
    <w:rsid w:val="5BBC0B24"/>
    <w:rsid w:val="5BCA1EB1"/>
    <w:rsid w:val="5C5B38E9"/>
    <w:rsid w:val="5C786F3D"/>
    <w:rsid w:val="5C847E3D"/>
    <w:rsid w:val="5CA15A38"/>
    <w:rsid w:val="5D612B84"/>
    <w:rsid w:val="5D9013A1"/>
    <w:rsid w:val="5DDF250A"/>
    <w:rsid w:val="5E2211D4"/>
    <w:rsid w:val="5E745A0A"/>
    <w:rsid w:val="5E7C1A38"/>
    <w:rsid w:val="5EA34BF3"/>
    <w:rsid w:val="5EEE5B74"/>
    <w:rsid w:val="5F822B1B"/>
    <w:rsid w:val="5FA963E9"/>
    <w:rsid w:val="601B7E1D"/>
    <w:rsid w:val="60210CEF"/>
    <w:rsid w:val="60422638"/>
    <w:rsid w:val="60E13840"/>
    <w:rsid w:val="60E1670B"/>
    <w:rsid w:val="61264609"/>
    <w:rsid w:val="61523C32"/>
    <w:rsid w:val="61846BDD"/>
    <w:rsid w:val="618C7DBB"/>
    <w:rsid w:val="61A702AC"/>
    <w:rsid w:val="61DD6879"/>
    <w:rsid w:val="61E86F77"/>
    <w:rsid w:val="61EE51BA"/>
    <w:rsid w:val="62456F2A"/>
    <w:rsid w:val="629F54BD"/>
    <w:rsid w:val="62AA23F7"/>
    <w:rsid w:val="62B01E78"/>
    <w:rsid w:val="62EF3C72"/>
    <w:rsid w:val="630E2CB6"/>
    <w:rsid w:val="63294B31"/>
    <w:rsid w:val="636B6CAD"/>
    <w:rsid w:val="63982614"/>
    <w:rsid w:val="63CF79FA"/>
    <w:rsid w:val="63E2668D"/>
    <w:rsid w:val="641A3E58"/>
    <w:rsid w:val="64DC5686"/>
    <w:rsid w:val="64FC5D60"/>
    <w:rsid w:val="6507312B"/>
    <w:rsid w:val="65291F65"/>
    <w:rsid w:val="6593503A"/>
    <w:rsid w:val="65AB75B6"/>
    <w:rsid w:val="65C37779"/>
    <w:rsid w:val="65DE4435"/>
    <w:rsid w:val="65FF201D"/>
    <w:rsid w:val="661D217C"/>
    <w:rsid w:val="66437557"/>
    <w:rsid w:val="66517D7C"/>
    <w:rsid w:val="66F843D9"/>
    <w:rsid w:val="673F2F3E"/>
    <w:rsid w:val="67422DD6"/>
    <w:rsid w:val="674A1A8B"/>
    <w:rsid w:val="679426D8"/>
    <w:rsid w:val="67E3348C"/>
    <w:rsid w:val="67F5762E"/>
    <w:rsid w:val="68135580"/>
    <w:rsid w:val="6859003F"/>
    <w:rsid w:val="68702FE3"/>
    <w:rsid w:val="68712B42"/>
    <w:rsid w:val="68893107"/>
    <w:rsid w:val="68E40DA4"/>
    <w:rsid w:val="68F6030F"/>
    <w:rsid w:val="68FD6C76"/>
    <w:rsid w:val="69376C58"/>
    <w:rsid w:val="695A34B6"/>
    <w:rsid w:val="697729C7"/>
    <w:rsid w:val="69B83A95"/>
    <w:rsid w:val="69EA3346"/>
    <w:rsid w:val="69F536DE"/>
    <w:rsid w:val="69F954A2"/>
    <w:rsid w:val="6A014F3F"/>
    <w:rsid w:val="6A0776FB"/>
    <w:rsid w:val="6A3B1BA9"/>
    <w:rsid w:val="6A5F187B"/>
    <w:rsid w:val="6ACA71BF"/>
    <w:rsid w:val="6AD72143"/>
    <w:rsid w:val="6AE54A4D"/>
    <w:rsid w:val="6B3E7A4A"/>
    <w:rsid w:val="6BE82315"/>
    <w:rsid w:val="6BED4D7E"/>
    <w:rsid w:val="6C1B568A"/>
    <w:rsid w:val="6C243C9C"/>
    <w:rsid w:val="6C30544F"/>
    <w:rsid w:val="6C771594"/>
    <w:rsid w:val="6CC05E65"/>
    <w:rsid w:val="6CC15EB8"/>
    <w:rsid w:val="6CC65416"/>
    <w:rsid w:val="6CE37A84"/>
    <w:rsid w:val="6D244883"/>
    <w:rsid w:val="6D331C3B"/>
    <w:rsid w:val="6D4F43BC"/>
    <w:rsid w:val="6DC61AE6"/>
    <w:rsid w:val="6DDC1C34"/>
    <w:rsid w:val="6E0C6798"/>
    <w:rsid w:val="6E436334"/>
    <w:rsid w:val="6E436CA4"/>
    <w:rsid w:val="6E5E0EB2"/>
    <w:rsid w:val="6E601335"/>
    <w:rsid w:val="6E792294"/>
    <w:rsid w:val="6E856415"/>
    <w:rsid w:val="6E986D23"/>
    <w:rsid w:val="6EB130E8"/>
    <w:rsid w:val="6F1E6893"/>
    <w:rsid w:val="6F751857"/>
    <w:rsid w:val="6FDD6962"/>
    <w:rsid w:val="6FEA35B2"/>
    <w:rsid w:val="70020377"/>
    <w:rsid w:val="709C075D"/>
    <w:rsid w:val="70EF6653"/>
    <w:rsid w:val="70FF6B6F"/>
    <w:rsid w:val="710A0DD2"/>
    <w:rsid w:val="71313AC1"/>
    <w:rsid w:val="71705730"/>
    <w:rsid w:val="718448F8"/>
    <w:rsid w:val="71B01680"/>
    <w:rsid w:val="71BC5EEB"/>
    <w:rsid w:val="72891AE2"/>
    <w:rsid w:val="72B02D4B"/>
    <w:rsid w:val="72C13DA8"/>
    <w:rsid w:val="731451D9"/>
    <w:rsid w:val="7321154C"/>
    <w:rsid w:val="733011EC"/>
    <w:rsid w:val="73FC159B"/>
    <w:rsid w:val="74312F12"/>
    <w:rsid w:val="744B1483"/>
    <w:rsid w:val="74531E48"/>
    <w:rsid w:val="74B844C5"/>
    <w:rsid w:val="74D57741"/>
    <w:rsid w:val="74DF0763"/>
    <w:rsid w:val="74E01B30"/>
    <w:rsid w:val="755028DE"/>
    <w:rsid w:val="7564416E"/>
    <w:rsid w:val="765101FB"/>
    <w:rsid w:val="7657523C"/>
    <w:rsid w:val="77266EB5"/>
    <w:rsid w:val="774370A9"/>
    <w:rsid w:val="775B36E4"/>
    <w:rsid w:val="776E1777"/>
    <w:rsid w:val="77F17AED"/>
    <w:rsid w:val="793122E3"/>
    <w:rsid w:val="79387AF1"/>
    <w:rsid w:val="7979504A"/>
    <w:rsid w:val="79A2432A"/>
    <w:rsid w:val="79F63C34"/>
    <w:rsid w:val="7A2A3457"/>
    <w:rsid w:val="7A547C01"/>
    <w:rsid w:val="7A953BCA"/>
    <w:rsid w:val="7ABF3EFF"/>
    <w:rsid w:val="7B041A8C"/>
    <w:rsid w:val="7B1014F4"/>
    <w:rsid w:val="7B126E29"/>
    <w:rsid w:val="7B21179B"/>
    <w:rsid w:val="7B406BEE"/>
    <w:rsid w:val="7B472C07"/>
    <w:rsid w:val="7B5E7074"/>
    <w:rsid w:val="7BCA528E"/>
    <w:rsid w:val="7BEC7C92"/>
    <w:rsid w:val="7BF956A4"/>
    <w:rsid w:val="7C830D81"/>
    <w:rsid w:val="7C9D5DC1"/>
    <w:rsid w:val="7CC157BD"/>
    <w:rsid w:val="7CD1383C"/>
    <w:rsid w:val="7CD771EC"/>
    <w:rsid w:val="7CF2622F"/>
    <w:rsid w:val="7D363328"/>
    <w:rsid w:val="7D403116"/>
    <w:rsid w:val="7D6737C5"/>
    <w:rsid w:val="7D701666"/>
    <w:rsid w:val="7D86644F"/>
    <w:rsid w:val="7DB57375"/>
    <w:rsid w:val="7E2F5BD8"/>
    <w:rsid w:val="7E5160E8"/>
    <w:rsid w:val="7E91267F"/>
    <w:rsid w:val="7EB35A77"/>
    <w:rsid w:val="7EC53047"/>
    <w:rsid w:val="7EC532A9"/>
    <w:rsid w:val="7ECD569A"/>
    <w:rsid w:val="7F3E3362"/>
    <w:rsid w:val="7F806A48"/>
    <w:rsid w:val="7FCF3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after="260" w:line="415" w:lineRule="auto"/>
      <w:outlineLvl w:val="2"/>
    </w:pPr>
    <w:rPr>
      <w:rFonts w:eastAsia="华文楷体"/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ate"/>
    <w:basedOn w:val="1"/>
    <w:next w:val="1"/>
    <w:link w:val="10"/>
    <w:qFormat/>
    <w:uiPriority w:val="0"/>
    <w:pPr>
      <w:ind w:left="100" w:leftChars="25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page number"/>
    <w:basedOn w:val="8"/>
    <w:qFormat/>
    <w:uiPriority w:val="0"/>
  </w:style>
  <w:style w:type="character" w:customStyle="1" w:styleId="10">
    <w:name w:val="日期 Char"/>
    <w:basedOn w:val="8"/>
    <w:link w:val="4"/>
    <w:qFormat/>
    <w:uiPriority w:val="0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478</Words>
  <Characters>2728</Characters>
  <Lines>22</Lines>
  <Paragraphs>6</Paragraphs>
  <TotalTime>13</TotalTime>
  <ScaleCrop>false</ScaleCrop>
  <LinksUpToDate>false</LinksUpToDate>
  <CharactersWithSpaces>3200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2018-09-14T07:57:00Z</dcterms:created>
  <dc:creator>Administrator</dc:creator>
  <cp:lastModifiedBy>BAOYULIN</cp:lastModifiedBy>
  <cp:lastPrinted>2020-12-10T09:22:00Z</cp:lastPrinted>
  <dcterms:modified xsi:type="dcterms:W3CDTF">2021-04-27T08:24:03Z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70E47D31C8CF4DF9A60C1CAC535654FB</vt:lpwstr>
  </property>
</Properties>
</file>